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ebda5de94fdf191abb133b275eb50f4cbf30d4"/>
    <w:p>
      <w:pPr>
        <w:pStyle w:val="Heading1"/>
      </w:pPr>
      <w:r>
        <w:t xml:space="preserve">Status Epilepticus: Master Case &amp; Clinical Narrative</w:t>
      </w:r>
    </w:p>
    <w:bookmarkStart w:id="9" w:name="master-case-the-clock-is-ticking"/>
    <w:p>
      <w:pPr>
        <w:pStyle w:val="Heading2"/>
      </w:pPr>
      <w:r>
        <w:t xml:space="preserve">Master Case: The Clock is Ticking</w:t>
      </w:r>
    </w:p>
    <w:p>
      <w:pPr>
        <w:pStyle w:val="FirstParagraph"/>
      </w:pPr>
      <w:r>
        <w:rPr>
          <w:b/>
          <w:bCs/>
        </w:rPr>
        <w:t xml:space="preserve">T+0 mins (Triage):</w:t>
      </w:r>
      <w:r>
        <w:t xml:space="preserve"> </w:t>
      </w:r>
      <w:r>
        <w:t xml:space="preserve">A 45-year-old male is brought into the Resus Bay by EMS. He is actively seizing—generalized tonic-clonic movements. EMS reports the seizure started 10 minutes ago in the ambulance.</w:t>
      </w:r>
      <w:r>
        <w:t xml:space="preserve"> </w:t>
      </w:r>
      <w:r>
        <w:rPr>
          <w:b/>
          <w:bCs/>
        </w:rPr>
        <w:t xml:space="preserve">T+5 mins (Initial Assessment):</w:t>
      </w:r>
      <w:r>
        <w:t xml:space="preserve"> </w:t>
      </w:r>
      <w:r>
        <w:t xml:space="preserve">GCS 3. Rhythmic limb shaking, eyes deviated upwards, foaming at the mouth. Airway is partially obstructed by secretions. SpO2 88% on room air.</w:t>
      </w:r>
      <w:r>
        <w:t xml:space="preserve"> </w:t>
      </w:r>
      <w:r>
        <w:rPr>
          <w:b/>
          <w:bCs/>
        </w:rPr>
        <w:t xml:space="preserve">T+10 mins (First-line):</w:t>
      </w:r>
      <w:r>
        <w:t xml:space="preserve"> </w:t>
      </w:r>
      <w:r>
        <w:t xml:space="preserve">Despite 4mg IV Lorazepam given by EMS, he continues to seize. You administer a second dose.</w:t>
      </w:r>
      <w:r>
        <w:t xml:space="preserve"> </w:t>
      </w:r>
      <w:r>
        <w:rPr>
          <w:b/>
          <w:bCs/>
        </w:rPr>
        <w:t xml:space="preserve">T+20 mins (Established Status):</w:t>
      </w:r>
      <w:r>
        <w:t xml:space="preserve"> </w:t>
      </w:r>
      <w:r>
        <w:t xml:space="preserve">Shaking persists. You initiate a loading dose of Levetiracetam.</w:t>
      </w:r>
      <w:r>
        <w:t xml:space="preserve"> </w:t>
      </w:r>
      <w:r>
        <w:rPr>
          <w:b/>
          <w:bCs/>
        </w:rPr>
        <w:t xml:space="preserve">T+40 mins (Refractory Status):</w:t>
      </w:r>
      <w:r>
        <w:t xml:space="preserve"> </w:t>
      </w:r>
      <w:r>
        <w:t xml:space="preserve">Seizures continue. The patient is intubated for airway protection and started on a Propofol infusion.</w:t>
      </w:r>
      <w:r>
        <w:t xml:space="preserve"> </w:t>
      </w:r>
      <w:r>
        <w:rPr>
          <w:b/>
          <w:bCs/>
        </w:rPr>
        <w:t xml:space="preserve">T+60 mins (Disposition):</w:t>
      </w:r>
      <w:r>
        <w:t xml:space="preserve"> </w:t>
      </w:r>
      <w:r>
        <w:t xml:space="preserve">Seizures cease clinically. EEG is requested to rule out non-convulsive status epilepticus. Patient is transferred to the Neuro-ICU.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questions-answers"/>
    <w:p>
      <w:pPr>
        <w:pStyle w:val="Heading2"/>
      </w:pPr>
      <w:r>
        <w:t xml:space="preserve">100 Rapid-Fire Questions &amp; Answers</w:t>
      </w:r>
    </w:p>
    <w:bookmarkStart w:id="10" w:name="X55709fde72b3a4104e22f6ab76e76e850f39810"/>
    <w:p>
      <w:pPr>
        <w:pStyle w:val="Heading3"/>
      </w:pPr>
      <w:r>
        <w:t xml:space="preserve">Q1-Q15: Triage &amp; Initial Assessment (T1/T2, Airway, ABCs, Vitals)</w:t>
      </w:r>
    </w:p>
    <w:p>
      <w:pPr>
        <w:pStyle w:val="FirstParagraph"/>
      </w:pPr>
      <w:r>
        <w:rPr>
          <w:b/>
          <w:bCs/>
        </w:rPr>
        <w:t xml:space="preserve">Q1: Define Status Epilepticus (SE) according to ILAE 2015 criteria.</w:t>
      </w:r>
      <w:r>
        <w:t xml:space="preserve"> </w:t>
      </w:r>
      <w:r>
        <w:t xml:space="preserve">A1: Continuous seizure activity for &gt;5 minutes (T1) or two or more seizures without full recovery of consciousness between them.</w:t>
      </w:r>
    </w:p>
    <w:p>
      <w:pPr>
        <w:pStyle w:val="BodyText"/>
      </w:pPr>
      <w:r>
        <w:rPr>
          <w:b/>
          <w:bCs/>
        </w:rPr>
        <w:t xml:space="preserve">Q2: What is the significance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“T1”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“T2”</w:t>
      </w:r>
      <w:r>
        <w:rPr>
          <w:b/>
          <w:bCs/>
        </w:rPr>
        <w:t xml:space="preserve"> </w:t>
      </w:r>
      <w:r>
        <w:rPr>
          <w:b/>
          <w:bCs/>
        </w:rPr>
        <w:t xml:space="preserve">time points?</w:t>
      </w:r>
      <w:r>
        <w:t xml:space="preserve"> </w:t>
      </w:r>
      <w:r>
        <w:t xml:space="preserve">A2: T1 (5 mins) is when treatment should start; T2 (30 mins) is when permanent neuronal damage is likely to occur.</w:t>
      </w:r>
    </w:p>
    <w:p>
      <w:pPr>
        <w:pStyle w:val="BodyText"/>
      </w:pPr>
      <w:r>
        <w:rPr>
          <w:b/>
          <w:bCs/>
        </w:rPr>
        <w:t xml:space="preserve">Q3: What is the first priority in the initial assessment?</w:t>
      </w:r>
      <w:r>
        <w:t xml:space="preserve"> </w:t>
      </w:r>
      <w:r>
        <w:t xml:space="preserve">A3: Airway protection and ensuring adequate oxygenation (ABCs).</w:t>
      </w:r>
    </w:p>
    <w:p>
      <w:pPr>
        <w:pStyle w:val="BodyText"/>
      </w:pPr>
      <w:r>
        <w:rPr>
          <w:b/>
          <w:bCs/>
        </w:rPr>
        <w:t xml:space="preserve">Q4: Should you attempt to place an oral airway in an actively seizing patient?</w:t>
      </w:r>
      <w:r>
        <w:t xml:space="preserve"> </w:t>
      </w:r>
      <w:r>
        <w:t xml:space="preserve">A4: No, it can cause dental trauma or airway obstruction; use a nasal trumpet if needed.</w:t>
      </w:r>
    </w:p>
    <w:p>
      <w:pPr>
        <w:pStyle w:val="BodyText"/>
      </w:pPr>
      <w:r>
        <w:rPr>
          <w:b/>
          <w:bCs/>
        </w:rPr>
        <w:t xml:space="preserve">Q5: Why is a finger-stick glucose mandatory in all SE patients?</w:t>
      </w:r>
      <w:r>
        <w:t xml:space="preserve"> </w:t>
      </w:r>
      <w:r>
        <w:t xml:space="preserve">A5: Hypoglycemia is a reversible and common cause of seizures.</w:t>
      </w:r>
    </w:p>
    <w:p>
      <w:pPr>
        <w:pStyle w:val="BodyText"/>
      </w:pPr>
      <w:r>
        <w:rPr>
          <w:b/>
          <w:bCs/>
        </w:rPr>
        <w:t xml:space="preserve">Q6: What is the ideal position for a seizing patient?</w:t>
      </w:r>
      <w:r>
        <w:t xml:space="preserve"> </w:t>
      </w:r>
      <w:r>
        <w:t xml:space="preserve">A6: Lateral decubitus (recovery position) to prevent aspiration.</w:t>
      </w:r>
    </w:p>
    <w:p>
      <w:pPr>
        <w:pStyle w:val="BodyText"/>
      </w:pPr>
      <w:r>
        <w:rPr>
          <w:b/>
          <w:bCs/>
        </w:rPr>
        <w:t xml:space="preserve">Q7: How do you differentiate GTCs from psychogenic non-epileptic seizures (PNES) at the bedside?</w:t>
      </w:r>
      <w:r>
        <w:t xml:space="preserve"> </w:t>
      </w:r>
      <w:r>
        <w:t xml:space="preserve">A7: PNES often involves side-to-side head shaking, eye closure, and asynchronous limb movements.</w:t>
      </w:r>
    </w:p>
    <w:p>
      <w:pPr>
        <w:pStyle w:val="BodyText"/>
      </w:pPr>
      <w:r>
        <w:rPr>
          <w:b/>
          <w:bCs/>
        </w:rPr>
        <w:t xml:space="preserve">Q8: What vital sign abnormality is most common during early SE?</w:t>
      </w:r>
      <w:r>
        <w:t xml:space="preserve"> </w:t>
      </w:r>
      <w:r>
        <w:t xml:space="preserve">A8: Hypertension and tachycardia due to sympathetic surge.</w:t>
      </w:r>
    </w:p>
    <w:p>
      <w:pPr>
        <w:pStyle w:val="BodyText"/>
      </w:pPr>
      <w:r>
        <w:rPr>
          <w:b/>
          <w:bCs/>
        </w:rPr>
        <w:t xml:space="preserve">Q9: When should you consider intubation in SE?</w:t>
      </w:r>
      <w:r>
        <w:t xml:space="preserve"> </w:t>
      </w:r>
      <w:r>
        <w:t xml:space="preserve">A9: Airway compromise, failure of first/second-line agents, or need for deep sedation (refractory SE).</w:t>
      </w:r>
    </w:p>
    <w:p>
      <w:pPr>
        <w:pStyle w:val="BodyText"/>
      </w:pPr>
      <w:r>
        <w:rPr>
          <w:b/>
          <w:bCs/>
        </w:rPr>
        <w:t xml:space="preserve">Q10: What is the role of supplemental oxygen?</w:t>
      </w:r>
      <w:r>
        <w:t xml:space="preserve"> </w:t>
      </w:r>
      <w:r>
        <w:t xml:space="preserve">A10: High-flow oxygen via non-rebreather to counteract the increased metabolic demand of the brain.</w:t>
      </w:r>
    </w:p>
    <w:p>
      <w:pPr>
        <w:pStyle w:val="BodyText"/>
      </w:pPr>
      <w:r>
        <w:rPr>
          <w:b/>
          <w:bCs/>
        </w:rPr>
        <w:t xml:space="preserve">Q11: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“impending”</w:t>
      </w:r>
      <w:r>
        <w:rPr>
          <w:b/>
          <w:bCs/>
        </w:rPr>
        <w:t xml:space="preserve"> </w:t>
      </w:r>
      <w:r>
        <w:rPr>
          <w:b/>
          <w:bCs/>
        </w:rPr>
        <w:t xml:space="preserve">status epilepticus?</w:t>
      </w:r>
      <w:r>
        <w:t xml:space="preserve"> </w:t>
      </w:r>
      <w:r>
        <w:t xml:space="preserve">A11: Seizures lasting 5-30 minutes.</w:t>
      </w:r>
    </w:p>
    <w:p>
      <w:pPr>
        <w:pStyle w:val="BodyText"/>
      </w:pPr>
      <w:r>
        <w:rPr>
          <w:b/>
          <w:bCs/>
        </w:rPr>
        <w:t xml:space="preserve">Q12: Can SE cause hyperthermia?</w:t>
      </w:r>
      <w:r>
        <w:t xml:space="preserve"> </w:t>
      </w:r>
      <w:r>
        <w:t xml:space="preserve">A12: Yes, due to extreme muscle activity; temperatures can exceed 40°C.</w:t>
      </w:r>
    </w:p>
    <w:p>
      <w:pPr>
        <w:pStyle w:val="BodyText"/>
      </w:pPr>
      <w:r>
        <w:rPr>
          <w:b/>
          <w:bCs/>
        </w:rPr>
        <w:t xml:space="preserve">Q13: What is the GCS of a patient in active GTC SE?</w:t>
      </w:r>
      <w:r>
        <w:t xml:space="preserve"> </w:t>
      </w:r>
      <w:r>
        <w:t xml:space="preserve">A13: Usually GCS 3 (Unresponsive).</w:t>
      </w:r>
    </w:p>
    <w:p>
      <w:pPr>
        <w:pStyle w:val="BodyText"/>
      </w:pPr>
      <w:r>
        <w:rPr>
          <w:b/>
          <w:bCs/>
        </w:rPr>
        <w:t xml:space="preserve">Q14: Why is end-tidal CO2 monitoring useful?</w:t>
      </w:r>
      <w:r>
        <w:t xml:space="preserve"> </w:t>
      </w:r>
      <w:r>
        <w:t xml:space="preserve">A14: To monitor ventilation status, especially after benzodiazepine administration.</w:t>
      </w:r>
    </w:p>
    <w:p>
      <w:pPr>
        <w:pStyle w:val="BodyText"/>
      </w:pPr>
      <w:r>
        <w:rPr>
          <w:b/>
          <w:bCs/>
        </w:rPr>
        <w:t xml:space="preserve">Q15: What is the most common cause of SE in a patient with known epilepsy?</w:t>
      </w:r>
      <w:r>
        <w:t xml:space="preserve"> </w:t>
      </w:r>
      <w:r>
        <w:t xml:space="preserve">A15: Medication non-compliance or sub-therapeutic levels.</w:t>
      </w:r>
    </w:p>
    <w:bookmarkEnd w:id="10"/>
    <w:bookmarkStart w:id="11" w:name="X45e8b7a01c13653b46865bfc0f2dbe977211e6d"/>
    <w:p>
      <w:pPr>
        <w:pStyle w:val="Heading3"/>
      </w:pPr>
      <w:r>
        <w:t xml:space="preserve">Q16-Q35: The First Line (Benzodiazepine Choice)</w:t>
      </w:r>
    </w:p>
    <w:p>
      <w:pPr>
        <w:pStyle w:val="FirstParagraph"/>
      </w:pPr>
      <w:r>
        <w:rPr>
          <w:b/>
          <w:bCs/>
        </w:rPr>
        <w:t xml:space="preserve">Q16: Which benzodiazepine is preferred if IV access is established?</w:t>
      </w:r>
      <w:r>
        <w:t xml:space="preserve"> </w:t>
      </w:r>
      <w:r>
        <w:t xml:space="preserve">A16: Lorazepam (Ativan), typically 4mg.</w:t>
      </w:r>
    </w:p>
    <w:p>
      <w:pPr>
        <w:pStyle w:val="BodyText"/>
      </w:pPr>
      <w:r>
        <w:rPr>
          <w:b/>
          <w:bCs/>
        </w:rPr>
        <w:t xml:space="preserve">Q17: Why is Lorazepam often preferred over Diazepam for SE?</w:t>
      </w:r>
      <w:r>
        <w:t xml:space="preserve"> </w:t>
      </w:r>
      <w:r>
        <w:t xml:space="preserve">A17: It has a longer duration of action in the CNS due to lower lipid solubility (stays in the brain longer).</w:t>
      </w:r>
    </w:p>
    <w:p>
      <w:pPr>
        <w:pStyle w:val="BodyText"/>
      </w:pPr>
      <w:r>
        <w:rPr>
          <w:b/>
          <w:bCs/>
        </w:rPr>
        <w:t xml:space="preserve">Q18: What dose of IM Midazolam was used in the RAMPART trial?</w:t>
      </w:r>
      <w:r>
        <w:t xml:space="preserve"> </w:t>
      </w:r>
      <w:r>
        <w:t xml:space="preserve">A18: 10mg for patients &gt;40kg, 5mg for patients 13-40kg.</w:t>
      </w:r>
    </w:p>
    <w:p>
      <w:pPr>
        <w:pStyle w:val="BodyText"/>
      </w:pPr>
      <w:r>
        <w:rPr>
          <w:b/>
          <w:bCs/>
        </w:rPr>
        <w:t xml:space="preserve">Q19: What was the primary finding of the RAMPART trial?</w:t>
      </w:r>
      <w:r>
        <w:t xml:space="preserve"> </w:t>
      </w:r>
      <w:r>
        <w:t xml:space="preserve">A19: IM Midazolam is non-inferior (and practically faster) to IV Lorazepam for pre-hospital seizure cessation.</w:t>
      </w:r>
    </w:p>
    <w:p>
      <w:pPr>
        <w:pStyle w:val="BodyText"/>
      </w:pPr>
      <w:r>
        <w:rPr>
          <w:b/>
          <w:bCs/>
        </w:rPr>
        <w:t xml:space="preserve">Q20: What is the first-line treatment if there is NO IV access?</w:t>
      </w:r>
      <w:r>
        <w:t xml:space="preserve"> </w:t>
      </w:r>
      <w:r>
        <w:t xml:space="preserve">A20: IM Midazolam.</w:t>
      </w:r>
    </w:p>
    <w:p>
      <w:pPr>
        <w:pStyle w:val="BodyText"/>
      </w:pPr>
      <w:r>
        <w:rPr>
          <w:b/>
          <w:bCs/>
        </w:rPr>
        <w:t xml:space="preserve">Q21: Can you give Diazepam rectally (PR)?</w:t>
      </w:r>
      <w:r>
        <w:t xml:space="preserve"> </w:t>
      </w:r>
      <w:r>
        <w:t xml:space="preserve">A21: Yes, especially in pediatric settings where IV/IM access is difficult.</w:t>
      </w:r>
    </w:p>
    <w:p>
      <w:pPr>
        <w:pStyle w:val="BodyText"/>
      </w:pPr>
      <w:r>
        <w:rPr>
          <w:b/>
          <w:bCs/>
        </w:rPr>
        <w:t xml:space="preserve">Q22: What is the dose of IV Lorazepam?</w:t>
      </w:r>
      <w:r>
        <w:t xml:space="preserve"> </w:t>
      </w:r>
      <w:r>
        <w:t xml:space="preserve">A22: 0.1 mg/kg (max 4mg per dose), can repeat once.</w:t>
      </w:r>
    </w:p>
    <w:p>
      <w:pPr>
        <w:pStyle w:val="BodyText"/>
      </w:pPr>
      <w:r>
        <w:rPr>
          <w:b/>
          <w:bCs/>
        </w:rPr>
        <w:t xml:space="preserve">Q23: What is the dose of IV Diazepam?</w:t>
      </w:r>
      <w:r>
        <w:t xml:space="preserve"> </w:t>
      </w:r>
      <w:r>
        <w:t xml:space="preserve">A23: 0.15 mg/kg (max 10mg per dose).</w:t>
      </w:r>
    </w:p>
    <w:p>
      <w:pPr>
        <w:pStyle w:val="BodyText"/>
      </w:pPr>
      <w:r>
        <w:rPr>
          <w:b/>
          <w:bCs/>
        </w:rPr>
        <w:t xml:space="preserve">Q24: What is a major side effect of rapid Benzodiazepine administration?</w:t>
      </w:r>
      <w:r>
        <w:t xml:space="preserve"> </w:t>
      </w:r>
      <w:r>
        <w:t xml:space="preserve">A24: Respiratory depression and hypotension.</w:t>
      </w:r>
    </w:p>
    <w:p>
      <w:pPr>
        <w:pStyle w:val="BodyText"/>
      </w:pPr>
      <w:r>
        <w:rPr>
          <w:b/>
          <w:bCs/>
        </w:rPr>
        <w:t xml:space="preserve">Q25: If the first dose of Benzo fails, how long should you wait before the second?</w:t>
      </w:r>
      <w:r>
        <w:t xml:space="preserve"> </w:t>
      </w:r>
      <w:r>
        <w:t xml:space="preserve">A25: 3-5 minutes.</w:t>
      </w:r>
    </w:p>
    <w:p>
      <w:pPr>
        <w:pStyle w:val="BodyText"/>
      </w:pPr>
      <w:r>
        <w:rPr>
          <w:b/>
          <w:bCs/>
        </w:rPr>
        <w:t xml:space="preserve">Q26: What is the role of Buccal Midazolam?</w:t>
      </w:r>
      <w:r>
        <w:t xml:space="preserve"> </w:t>
      </w:r>
      <w:r>
        <w:t xml:space="preserve">A26: Effective in children/community settings; 10mg is a standard adult dose.</w:t>
      </w:r>
    </w:p>
    <w:p>
      <w:pPr>
        <w:pStyle w:val="BodyText"/>
      </w:pPr>
      <w:r>
        <w:rPr>
          <w:b/>
          <w:bCs/>
        </w:rPr>
        <w:t xml:space="preserve">Q27: Does a patient who stops seizing after Benzos still need a second-line agent?</w:t>
      </w:r>
      <w:r>
        <w:t xml:space="preserve"> </w:t>
      </w:r>
      <w:r>
        <w:t xml:space="preserve">A27: Yes, to prevent recurrence (loading dose of a long-acting AED).</w:t>
      </w:r>
    </w:p>
    <w:p>
      <w:pPr>
        <w:pStyle w:val="BodyText"/>
      </w:pPr>
      <w:r>
        <w:rPr>
          <w:b/>
          <w:bCs/>
        </w:rPr>
        <w:t xml:space="preserve">Q28: Which Benzo has the fastest onset but shortest duration?</w:t>
      </w:r>
      <w:r>
        <w:t xml:space="preserve"> </w:t>
      </w:r>
      <w:r>
        <w:t xml:space="preserve">A28: Diazepam.</w:t>
      </w:r>
    </w:p>
    <w:p>
      <w:pPr>
        <w:pStyle w:val="BodyText"/>
      </w:pPr>
      <w:r>
        <w:rPr>
          <w:b/>
          <w:bCs/>
        </w:rPr>
        <w:t xml:space="preserve">Q29: What is the mechanism of action for Benzodiazepines in SE?</w:t>
      </w:r>
      <w:r>
        <w:t xml:space="preserve"> </w:t>
      </w:r>
      <w:r>
        <w:t xml:space="preserve">A29: Positive allosteric modulators of GABA-A receptors, increasing chloride influx and hyperpolarizing neurons.</w:t>
      </w:r>
    </w:p>
    <w:p>
      <w:pPr>
        <w:pStyle w:val="BodyText"/>
      </w:pPr>
      <w:r>
        <w:rPr>
          <w:b/>
          <w:bCs/>
        </w:rPr>
        <w:t xml:space="preserve">Q30: Why does GABA resistance occur in prolonged SE?</w:t>
      </w:r>
      <w:r>
        <w:t xml:space="preserve"> </w:t>
      </w:r>
      <w:r>
        <w:t xml:space="preserve">A30: GABA-A receptors are internalized (endocytosis) over time, making Benzos less effective.</w:t>
      </w:r>
    </w:p>
    <w:p>
      <w:pPr>
        <w:pStyle w:val="BodyText"/>
      </w:pPr>
      <w:r>
        <w:rPr>
          <w:b/>
          <w:bCs/>
        </w:rPr>
        <w:t xml:space="preserve">Q31: Can Midazolam be given IV?</w:t>
      </w:r>
      <w:r>
        <w:t xml:space="preserve"> </w:t>
      </w:r>
      <w:r>
        <w:t xml:space="preserve">A31: Yes, but it has a short half-life and often requires a continuous infusion if used after the initial bolus.</w:t>
      </w:r>
    </w:p>
    <w:p>
      <w:pPr>
        <w:pStyle w:val="BodyText"/>
      </w:pPr>
      <w:r>
        <w:rPr>
          <w:b/>
          <w:bCs/>
        </w:rPr>
        <w:t xml:space="preserve">Q32: Is there a role for intranasal (IN) Midazolam?</w:t>
      </w:r>
      <w:r>
        <w:t xml:space="preserve"> </w:t>
      </w:r>
      <w:r>
        <w:t xml:space="preserve">A32: Yes, 0.2mg/kg (max 10mg) is an effective alternative to IM.</w:t>
      </w:r>
    </w:p>
    <w:p>
      <w:pPr>
        <w:pStyle w:val="BodyText"/>
      </w:pPr>
      <w:r>
        <w:rPr>
          <w:b/>
          <w:bCs/>
        </w:rPr>
        <w:t xml:space="preserve">Q33: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“window of opportunity”</w:t>
      </w:r>
      <w:r>
        <w:rPr>
          <w:b/>
          <w:bCs/>
        </w:rPr>
        <w:t xml:space="preserve"> </w:t>
      </w:r>
      <w:r>
        <w:rPr>
          <w:b/>
          <w:bCs/>
        </w:rPr>
        <w:t xml:space="preserve">for first-line agents?</w:t>
      </w:r>
      <w:r>
        <w:t xml:space="preserve"> </w:t>
      </w:r>
      <w:r>
        <w:t xml:space="preserve">A33: The first 5-20 minutes of seizure activity.</w:t>
      </w:r>
    </w:p>
    <w:p>
      <w:pPr>
        <w:pStyle w:val="BodyText"/>
      </w:pPr>
      <w:r>
        <w:rPr>
          <w:b/>
          <w:bCs/>
        </w:rPr>
        <w:t xml:space="preserve">Q34: If a patient is allergic to Benzos (rare), what is the alternative?</w:t>
      </w:r>
      <w:r>
        <w:t xml:space="preserve"> </w:t>
      </w:r>
      <w:r>
        <w:t xml:space="preserve">A34: Move directly to second-line agents (Levetiracetam/Fosphenytoin).</w:t>
      </w:r>
    </w:p>
    <w:p>
      <w:pPr>
        <w:pStyle w:val="BodyText"/>
      </w:pPr>
      <w:r>
        <w:rPr>
          <w:b/>
          <w:bCs/>
        </w:rPr>
        <w:t xml:space="preserve">Q35: Does the RAMPART trial favor IM over IV because of drug efficacy?</w:t>
      </w:r>
      <w:r>
        <w:t xml:space="preserve"> </w:t>
      </w:r>
      <w:r>
        <w:t xml:space="preserve">A35: No, it favors IM because the time to administration is faster than starting an IV.</w:t>
      </w:r>
    </w:p>
    <w:bookmarkEnd w:id="11"/>
    <w:bookmarkStart w:id="12" w:name="X62df8827de3bda35032baa8688ec0268d9bf5e2"/>
    <w:p>
      <w:pPr>
        <w:pStyle w:val="Heading3"/>
      </w:pPr>
      <w:r>
        <w:t xml:space="preserve">Q36-Q55: Established Status (Second-line: ESETT Trial)</w:t>
      </w:r>
    </w:p>
    <w:p>
      <w:pPr>
        <w:pStyle w:val="FirstParagraph"/>
      </w:pPr>
      <w:r>
        <w:rPr>
          <w:b/>
          <w:bCs/>
        </w:rPr>
        <w:t xml:space="preserve">Q36: What is defined as</w:t>
      </w:r>
      <w:r>
        <w:rPr>
          <w:b/>
          <w:bCs/>
        </w:rPr>
        <w:t xml:space="preserve"> </w:t>
      </w:r>
      <w:r>
        <w:rPr>
          <w:b/>
          <w:bCs/>
        </w:rPr>
        <w:t xml:space="preserve">“Established Status Epilepticus”</w:t>
      </w:r>
      <w:r>
        <w:rPr>
          <w:b/>
          <w:bCs/>
        </w:rPr>
        <w:t xml:space="preserve">?</w:t>
      </w:r>
      <w:r>
        <w:t xml:space="preserve"> </w:t>
      </w:r>
      <w:r>
        <w:t xml:space="preserve">A36: Seizure activity that continues despite adequate doses of first-line Benzodiazepines.</w:t>
      </w:r>
    </w:p>
    <w:p>
      <w:pPr>
        <w:pStyle w:val="BodyText"/>
      </w:pPr>
      <w:r>
        <w:rPr>
          <w:b/>
          <w:bCs/>
        </w:rPr>
        <w:t xml:space="preserve">Q37: Name the three drugs compared in the ESETT trial.</w:t>
      </w:r>
      <w:r>
        <w:t xml:space="preserve"> </w:t>
      </w:r>
      <w:r>
        <w:t xml:space="preserve">A37: Levetiracetam, Fosphenytoin, and Valproate.</w:t>
      </w:r>
    </w:p>
    <w:p>
      <w:pPr>
        <w:pStyle w:val="BodyText"/>
      </w:pPr>
      <w:r>
        <w:rPr>
          <w:b/>
          <w:bCs/>
        </w:rPr>
        <w:t xml:space="preserve">Q38: What was the primary conclusion of the ESETT trial?</w:t>
      </w:r>
      <w:r>
        <w:t xml:space="preserve"> </w:t>
      </w:r>
      <w:r>
        <w:t xml:space="preserve">A38: There is no significant difference in efficacy or safety between the three agents (approx. 50% success for all).</w:t>
      </w:r>
    </w:p>
    <w:p>
      <w:pPr>
        <w:pStyle w:val="BodyText"/>
      </w:pPr>
      <w:r>
        <w:rPr>
          <w:b/>
          <w:bCs/>
        </w:rPr>
        <w:t xml:space="preserve">Q39: What is the dose of Levetiracetam (Keppra) in SE?</w:t>
      </w:r>
      <w:r>
        <w:t xml:space="preserve"> </w:t>
      </w:r>
      <w:r>
        <w:t xml:space="preserve">A39: 60 mg/kg (max 4500 mg).</w:t>
      </w:r>
    </w:p>
    <w:p>
      <w:pPr>
        <w:pStyle w:val="BodyText"/>
      </w:pPr>
      <w:r>
        <w:rPr>
          <w:b/>
          <w:bCs/>
        </w:rPr>
        <w:t xml:space="preserve">Q40: What is the dose of Fosphenytoin in SE?</w:t>
      </w:r>
      <w:r>
        <w:t xml:space="preserve"> </w:t>
      </w:r>
      <w:r>
        <w:t xml:space="preserve">A40: 20 mg PE/kg (Phenytoin Equivalents).</w:t>
      </w:r>
    </w:p>
    <w:p>
      <w:pPr>
        <w:pStyle w:val="BodyText"/>
      </w:pPr>
      <w:r>
        <w:rPr>
          <w:b/>
          <w:bCs/>
        </w:rPr>
        <w:t xml:space="preserve">Q41: Why is Fosphenytoin preferred over Phenytoin?</w:t>
      </w:r>
      <w:r>
        <w:t xml:space="preserve"> </w:t>
      </w:r>
      <w:r>
        <w:t xml:space="preserve">A41: It is water-soluble, can be infused faster, and causes less skin necrosis (Purple Glove Syndrome).</w:t>
      </w:r>
    </w:p>
    <w:p>
      <w:pPr>
        <w:pStyle w:val="BodyText"/>
      </w:pPr>
      <w:r>
        <w:rPr>
          <w:b/>
          <w:bCs/>
        </w:rPr>
        <w:t xml:space="preserve">Q42: What is the max infusion rate of Fosphenytoin?</w:t>
      </w:r>
      <w:r>
        <w:t xml:space="preserve"> </w:t>
      </w:r>
      <w:r>
        <w:t xml:space="preserve">A42: 150 mg PE/min.</w:t>
      </w:r>
    </w:p>
    <w:p>
      <w:pPr>
        <w:pStyle w:val="BodyText"/>
      </w:pPr>
      <w:r>
        <w:rPr>
          <w:b/>
          <w:bCs/>
        </w:rPr>
        <w:t xml:space="preserve">Q43: What is the dose of Sodium Valproate in SE?</w:t>
      </w:r>
      <w:r>
        <w:t xml:space="preserve"> </w:t>
      </w:r>
      <w:r>
        <w:t xml:space="preserve">A43: 40 mg/kg (max 3000 mg).</w:t>
      </w:r>
    </w:p>
    <w:p>
      <w:pPr>
        <w:pStyle w:val="BodyText"/>
      </w:pPr>
      <w:r>
        <w:rPr>
          <w:b/>
          <w:bCs/>
        </w:rPr>
        <w:t xml:space="preserve">Q44: When should you avoid Sodium Valproate?</w:t>
      </w:r>
      <w:r>
        <w:t xml:space="preserve"> </w:t>
      </w:r>
      <w:r>
        <w:t xml:space="preserve">A44: Pregnancy (teratogenic) and suspected mitochondrial disease or liver failure.</w:t>
      </w:r>
    </w:p>
    <w:p>
      <w:pPr>
        <w:pStyle w:val="BodyText"/>
      </w:pPr>
      <w:r>
        <w:rPr>
          <w:b/>
          <w:bCs/>
        </w:rPr>
        <w:t xml:space="preserve">Q45: When is Levetiracetam the drug of choice?</w:t>
      </w:r>
      <w:r>
        <w:t xml:space="preserve"> </w:t>
      </w:r>
      <w:r>
        <w:t xml:space="preserve">A45: In patients with liver disease or those at risk of cardiac arrhythmias (since it lacks cardiac side effects).</w:t>
      </w:r>
    </w:p>
    <w:p>
      <w:pPr>
        <w:pStyle w:val="BodyText"/>
      </w:pPr>
      <w:r>
        <w:rPr>
          <w:b/>
          <w:bCs/>
        </w:rPr>
        <w:t xml:space="preserve">Q46: What cardiac monitoring is required for Fosphenytoin?</w:t>
      </w:r>
      <w:r>
        <w:t xml:space="preserve"> </w:t>
      </w:r>
      <w:r>
        <w:t xml:space="preserve">A46: Continuous ECG and BP monitoring due to risk of hypotension and bradycardia (blocks sodium channels).</w:t>
      </w:r>
    </w:p>
    <w:p>
      <w:pPr>
        <w:pStyle w:val="BodyText"/>
      </w:pPr>
      <w:r>
        <w:rPr>
          <w:b/>
          <w:bCs/>
        </w:rPr>
        <w:t xml:space="preserve">Q47: Can Levetiracetam cause behavioral side effects?</w:t>
      </w:r>
      <w:r>
        <w:t xml:space="preserve"> </w:t>
      </w:r>
      <w:r>
        <w:t xml:space="preserve">A47: Yes, agitation or</w:t>
      </w:r>
      <w:r>
        <w:t xml:space="preserve"> </w:t>
      </w:r>
      <w:r>
        <w:t xml:space="preserve">“Keppra-rage”</w:t>
      </w:r>
      <w:r>
        <w:t xml:space="preserve"> </w:t>
      </w:r>
      <w:r>
        <w:t xml:space="preserve">post-ictally.</w:t>
      </w:r>
    </w:p>
    <w:p>
      <w:pPr>
        <w:pStyle w:val="BodyText"/>
      </w:pPr>
      <w:r>
        <w:rPr>
          <w:b/>
          <w:bCs/>
        </w:rPr>
        <w:t xml:space="preserve">Q48: Is Phenobarbital still used in SE?</w:t>
      </w:r>
      <w:r>
        <w:t xml:space="preserve"> </w:t>
      </w:r>
      <w:r>
        <w:t xml:space="preserve">A48: Yes, as an alternative second-line or third-line; 15-20 mg/kg.</w:t>
      </w:r>
    </w:p>
    <w:p>
      <w:pPr>
        <w:pStyle w:val="BodyText"/>
      </w:pPr>
      <w:r>
        <w:rPr>
          <w:b/>
          <w:bCs/>
        </w:rPr>
        <w:t xml:space="preserve">Q49: What is the primary MOA of Levetiracetam?</w:t>
      </w:r>
      <w:r>
        <w:t xml:space="preserve"> </w:t>
      </w:r>
      <w:r>
        <w:t xml:space="preserve">A49: Binding to synaptic vesicle protein SV2A, modulating neurotransmitter release.</w:t>
      </w:r>
    </w:p>
    <w:p>
      <w:pPr>
        <w:pStyle w:val="BodyText"/>
      </w:pPr>
      <w:r>
        <w:rPr>
          <w:b/>
          <w:bCs/>
        </w:rPr>
        <w:t xml:space="preserve">Q50: What is the primary MOA of Phenytoin/Fosphenytoin?</w:t>
      </w:r>
      <w:r>
        <w:t xml:space="preserve"> </w:t>
      </w:r>
      <w:r>
        <w:t xml:space="preserve">A50: Use-dependent blockade of voltage-gated sodium channels.</w:t>
      </w:r>
    </w:p>
    <w:p>
      <w:pPr>
        <w:pStyle w:val="BodyText"/>
      </w:pPr>
      <w:r>
        <w:rPr>
          <w:b/>
          <w:bCs/>
        </w:rPr>
        <w:t xml:space="preserve">Q51: What is the primary MOA of Valproate?</w:t>
      </w:r>
      <w:r>
        <w:t xml:space="preserve"> </w:t>
      </w:r>
      <w:r>
        <w:t xml:space="preserve">A51: Multi-modal: Blocks sodium channels, increases GABA levels, and inhibits T-type calcium channels.</w:t>
      </w:r>
    </w:p>
    <w:p>
      <w:pPr>
        <w:pStyle w:val="BodyText"/>
      </w:pPr>
      <w:r>
        <w:rPr>
          <w:b/>
          <w:bCs/>
        </w:rPr>
        <w:t xml:space="preserve">Q52: How quickly should second-line agents be administered?</w:t>
      </w:r>
      <w:r>
        <w:t xml:space="preserve"> </w:t>
      </w:r>
      <w:r>
        <w:t xml:space="preserve">A52: Immediately after first-line failure, usually within 20-40 minutes of seizure onset.</w:t>
      </w:r>
    </w:p>
    <w:p>
      <w:pPr>
        <w:pStyle w:val="BodyText"/>
      </w:pPr>
      <w:r>
        <w:rPr>
          <w:b/>
          <w:bCs/>
        </w:rPr>
        <w:t xml:space="preserve">Q53: If one second-line agent fails, should you try another?</w:t>
      </w:r>
      <w:r>
        <w:t xml:space="preserve"> </w:t>
      </w:r>
      <w:r>
        <w:t xml:space="preserve">A53: Guidelines vary, but usually, failure of one moves the patient to</w:t>
      </w:r>
      <w:r>
        <w:t xml:space="preserve"> </w:t>
      </w:r>
      <w:r>
        <w:t xml:space="preserve">“Refractory SE”</w:t>
      </w:r>
      <w:r>
        <w:t xml:space="preserve"> </w:t>
      </w:r>
      <w:r>
        <w:t xml:space="preserve">and requires anesthesia.</w:t>
      </w:r>
    </w:p>
    <w:p>
      <w:pPr>
        <w:pStyle w:val="BodyText"/>
      </w:pPr>
      <w:r>
        <w:rPr>
          <w:b/>
          <w:bCs/>
        </w:rPr>
        <w:t xml:space="preserve">Q54: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“success rate”</w:t>
      </w:r>
      <w:r>
        <w:rPr>
          <w:b/>
          <w:bCs/>
        </w:rPr>
        <w:t xml:space="preserve"> </w:t>
      </w:r>
      <w:r>
        <w:rPr>
          <w:b/>
          <w:bCs/>
        </w:rPr>
        <w:t xml:space="preserve">of second-line agents in ESETT?</w:t>
      </w:r>
      <w:r>
        <w:t xml:space="preserve"> </w:t>
      </w:r>
      <w:r>
        <w:t xml:space="preserve">A54: Approximately 50%.</w:t>
      </w:r>
    </w:p>
    <w:p>
      <w:pPr>
        <w:pStyle w:val="BodyText"/>
      </w:pPr>
      <w:r>
        <w:rPr>
          <w:b/>
          <w:bCs/>
        </w:rPr>
        <w:t xml:space="preserve">Q55: Does Fosphenytoin require a filter during administration?</w:t>
      </w:r>
      <w:r>
        <w:t xml:space="preserve"> </w:t>
      </w:r>
      <w:r>
        <w:t xml:space="preserve">A55: No, unlike Phenytoin.</w:t>
      </w:r>
    </w:p>
    <w:bookmarkEnd w:id="12"/>
    <w:bookmarkStart w:id="13" w:name="Xf833f28f2ad7a1a9a0dbfb9ec24ce1580495cd6"/>
    <w:p>
      <w:pPr>
        <w:pStyle w:val="Heading3"/>
      </w:pPr>
      <w:r>
        <w:t xml:space="preserve">Q56-Q75: Refractory Status (Infusions &amp; Intubation)</w:t>
      </w:r>
    </w:p>
    <w:p>
      <w:pPr>
        <w:pStyle w:val="FirstParagraph"/>
      </w:pPr>
      <w:r>
        <w:rPr>
          <w:b/>
          <w:bCs/>
        </w:rPr>
        <w:t xml:space="preserve">Q56: Define Refractory Status Epilepticus (RSE).</w:t>
      </w:r>
      <w:r>
        <w:t xml:space="preserve"> </w:t>
      </w:r>
      <w:r>
        <w:rPr>
          <w:b/>
          <w:bCs/>
        </w:rPr>
        <w:t xml:space="preserve">A56:</w:t>
      </w:r>
      <w:r>
        <w:t xml:space="preserve"> </w:t>
      </w:r>
      <w:r>
        <w:t xml:space="preserve">SE that persists despite adequate doses of first-line (Benzo) and second-line (AED) therapy.</w:t>
      </w:r>
    </w:p>
    <w:p>
      <w:pPr>
        <w:pStyle w:val="BodyText"/>
      </w:pPr>
      <w:r>
        <w:rPr>
          <w:b/>
          <w:bCs/>
        </w:rPr>
        <w:t xml:space="preserve">Q57: What is the first priority in RSE?</w:t>
      </w:r>
      <w:r>
        <w:t xml:space="preserve"> </w:t>
      </w:r>
      <w:r>
        <w:t xml:space="preserve">A57: Secure the airway (intubation) and initiate continuous IV anesthetic infusions.</w:t>
      </w:r>
    </w:p>
    <w:p>
      <w:pPr>
        <w:pStyle w:val="BodyText"/>
      </w:pPr>
      <w:r>
        <w:rPr>
          <w:b/>
          <w:bCs/>
        </w:rPr>
        <w:t xml:space="preserve">Q58: Which induction agent should be avoided in SE?</w:t>
      </w:r>
      <w:r>
        <w:t xml:space="preserve"> </w:t>
      </w:r>
      <w:r>
        <w:t xml:space="preserve">A58: Etomidate can potentially lower the seizure threshold (though controversial). Ketamine or Propofol are preferred.</w:t>
      </w:r>
    </w:p>
    <w:p>
      <w:pPr>
        <w:pStyle w:val="BodyText"/>
      </w:pPr>
      <w:r>
        <w:rPr>
          <w:b/>
          <w:bCs/>
        </w:rPr>
        <w:t xml:space="preserve">Q59: Why is Propofol a good choice for RSE?</w:t>
      </w:r>
      <w:r>
        <w:t xml:space="preserve"> </w:t>
      </w:r>
      <w:r>
        <w:t xml:space="preserve">A59: Rapid onset, potent GABA-A agonist, and NMDA antagonist properties.</w:t>
      </w:r>
    </w:p>
    <w:p>
      <w:pPr>
        <w:pStyle w:val="BodyText"/>
      </w:pPr>
      <w:r>
        <w:rPr>
          <w:b/>
          <w:bCs/>
        </w:rPr>
        <w:t xml:space="preserve">Q60: What is the dose of Propofol infusion in RSE?</w:t>
      </w:r>
      <w:r>
        <w:t xml:space="preserve"> </w:t>
      </w:r>
      <w:r>
        <w:t xml:space="preserve">A60: 20-100 mcg/kg/min (after a 1-2 mg/kg bolus).</w:t>
      </w:r>
    </w:p>
    <w:p>
      <w:pPr>
        <w:pStyle w:val="BodyText"/>
      </w:pPr>
      <w:r>
        <w:rPr>
          <w:b/>
          <w:bCs/>
        </w:rPr>
        <w:t xml:space="preserve">Q61: What is Propofol Infusion Syndrome (PRIS)?</w:t>
      </w:r>
      <w:r>
        <w:t xml:space="preserve"> </w:t>
      </w:r>
      <w:r>
        <w:t xml:space="preserve">A61: Metabolic acidosis, rhabdomyolysis, hyperkalemia, and cardiac failure due to high-dose/prolonged Propofol.</w:t>
      </w:r>
    </w:p>
    <w:p>
      <w:pPr>
        <w:pStyle w:val="BodyText"/>
      </w:pPr>
      <w:r>
        <w:rPr>
          <w:b/>
          <w:bCs/>
        </w:rPr>
        <w:t xml:space="preserve">Q62: What is the role of Midazolam infusion in RSE?</w:t>
      </w:r>
      <w:r>
        <w:t xml:space="preserve"> </w:t>
      </w:r>
      <w:r>
        <w:t xml:space="preserve">A62: High-dose continuous infusion (0.05-2 mg/kg/hr); useful if the patient is hemodynamically unstable.</w:t>
      </w:r>
    </w:p>
    <w:p>
      <w:pPr>
        <w:pStyle w:val="BodyText"/>
      </w:pPr>
      <w:r>
        <w:rPr>
          <w:b/>
          <w:bCs/>
        </w:rPr>
        <w:t xml:space="preserve">Q63: Why does Tachyphylaxis occur with Midazolam?</w:t>
      </w:r>
      <w:r>
        <w:t xml:space="preserve"> </w:t>
      </w:r>
      <w:r>
        <w:t xml:space="preserve">A63: Rapid saturation/desensitization of GABA receptors; often requires increasing doses.</w:t>
      </w:r>
    </w:p>
    <w:p>
      <w:pPr>
        <w:pStyle w:val="BodyText"/>
      </w:pPr>
      <w:r>
        <w:rPr>
          <w:b/>
          <w:bCs/>
        </w:rPr>
        <w:t xml:space="preserve">Q64: When is Ketamine used in RSE?</w:t>
      </w:r>
      <w:r>
        <w:t xml:space="preserve"> </w:t>
      </w:r>
      <w:r>
        <w:t xml:space="preserve">A64: Increasingly used early in refractory SE; it blocks NMDA receptors which are up-regulated in late SE.</w:t>
      </w:r>
    </w:p>
    <w:p>
      <w:pPr>
        <w:pStyle w:val="BodyText"/>
      </w:pPr>
      <w:r>
        <w:rPr>
          <w:b/>
          <w:bCs/>
        </w:rPr>
        <w:t xml:space="preserve">Q65: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“Burst Suppression”</w:t>
      </w:r>
      <w:r>
        <w:rPr>
          <w:b/>
          <w:bCs/>
        </w:rPr>
        <w:t xml:space="preserve"> </w:t>
      </w:r>
      <w:r>
        <w:rPr>
          <w:b/>
          <w:bCs/>
        </w:rPr>
        <w:t xml:space="preserve">goal?</w:t>
      </w:r>
      <w:r>
        <w:t xml:space="preserve"> </w:t>
      </w:r>
      <w:r>
        <w:t xml:space="preserve">A65: An EEG target where there are periods of silence (isoelectric) between bursts of activity, indicating deep cerebral suppression.</w:t>
      </w:r>
    </w:p>
    <w:p>
      <w:pPr>
        <w:pStyle w:val="BodyText"/>
      </w:pPr>
      <w:r>
        <w:rPr>
          <w:b/>
          <w:bCs/>
        </w:rPr>
        <w:t xml:space="preserve">Q66: How long should burst suppression be maintained?</w:t>
      </w:r>
      <w:r>
        <w:t xml:space="preserve"> </w:t>
      </w:r>
      <w:r>
        <w:t xml:space="preserve">A66: Typically 24-48 hours before tapering anesthetics.</w:t>
      </w:r>
    </w:p>
    <w:p>
      <w:pPr>
        <w:pStyle w:val="BodyText"/>
      </w:pPr>
      <w:r>
        <w:rPr>
          <w:b/>
          <w:bCs/>
        </w:rPr>
        <w:t xml:space="preserve">Q67: What is the role of Thiopental/Pentobarbital?</w:t>
      </w:r>
      <w:r>
        <w:t xml:space="preserve"> </w:t>
      </w:r>
      <w:r>
        <w:t xml:space="preserve">A67: Ultra-potent barbiturates for super-refractory SE; causes significant hypotension and requires vasopressors.</w:t>
      </w:r>
    </w:p>
    <w:p>
      <w:pPr>
        <w:pStyle w:val="BodyText"/>
      </w:pPr>
      <w:r>
        <w:rPr>
          <w:b/>
          <w:bCs/>
        </w:rPr>
        <w:t xml:space="preserve">Q68: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“Propofol-Ketamine”</w:t>
      </w:r>
      <w:r>
        <w:rPr>
          <w:b/>
          <w:bCs/>
        </w:rPr>
        <w:t xml:space="preserve"> </w:t>
      </w:r>
      <w:r>
        <w:rPr>
          <w:b/>
          <w:bCs/>
        </w:rPr>
        <w:t xml:space="preserve">combination benefit?</w:t>
      </w:r>
      <w:r>
        <w:t xml:space="preserve"> </w:t>
      </w:r>
      <w:r>
        <w:t xml:space="preserve">A68: Synergistic MOA (GABA and NMDA) and potentially better hemodynamic stability.</w:t>
      </w:r>
    </w:p>
    <w:p>
      <w:pPr>
        <w:pStyle w:val="BodyText"/>
      </w:pPr>
      <w:r>
        <w:rPr>
          <w:b/>
          <w:bCs/>
        </w:rPr>
        <w:t xml:space="preserve">Q69: Can you use Inhaled Anesthetics for SE?</w:t>
      </w:r>
      <w:r>
        <w:t xml:space="preserve"> </w:t>
      </w:r>
      <w:r>
        <w:t xml:space="preserve">A69: Yes (e.g., Isoflurane), but usually as a last resort in the OR/ICU.</w:t>
      </w:r>
    </w:p>
    <w:p>
      <w:pPr>
        <w:pStyle w:val="BodyText"/>
      </w:pPr>
      <w:r>
        <w:rPr>
          <w:b/>
          <w:bCs/>
        </w:rPr>
        <w:t xml:space="preserve">Q70: Why is paralytic use tricky in SE?</w:t>
      </w:r>
      <w:r>
        <w:t xml:space="preserve"> </w:t>
      </w:r>
      <w:r>
        <w:t xml:space="preserve">A70: It masks the clinical signs of seizing; continuous EEG is mandatory if the patient is paralyzed.</w:t>
      </w:r>
    </w:p>
    <w:p>
      <w:pPr>
        <w:pStyle w:val="BodyText"/>
      </w:pPr>
      <w:r>
        <w:rPr>
          <w:b/>
          <w:bCs/>
        </w:rPr>
        <w:t xml:space="preserve">Q71: What is the risk of using Succinylcholine in SE?</w:t>
      </w:r>
      <w:r>
        <w:t xml:space="preserve"> </w:t>
      </w:r>
      <w:r>
        <w:t xml:space="preserve">A71: Hyperkalemia risk due to rhabdomyolysis from prolonged seizing. Use Rocuronium if possible.</w:t>
      </w:r>
    </w:p>
    <w:p>
      <w:pPr>
        <w:pStyle w:val="BodyText"/>
      </w:pPr>
      <w:r>
        <w:rPr>
          <w:b/>
          <w:bCs/>
        </w:rPr>
        <w:t xml:space="preserve">Q72: What is the maintenance dose of IV Midazolam?</w:t>
      </w:r>
      <w:r>
        <w:t xml:space="preserve"> </w:t>
      </w:r>
      <w:r>
        <w:t xml:space="preserve">A72: Start at 0.1-0.2 mg/kg/hr and titrate up.</w:t>
      </w:r>
    </w:p>
    <w:p>
      <w:pPr>
        <w:pStyle w:val="BodyText"/>
      </w:pPr>
      <w:r>
        <w:rPr>
          <w:b/>
          <w:bCs/>
        </w:rPr>
        <w:t xml:space="preserve">Q73: Does RSE have a high mortality rate?</w:t>
      </w:r>
      <w:r>
        <w:t xml:space="preserve"> </w:t>
      </w:r>
      <w:r>
        <w:t xml:space="preserve">A73: Yes, 15-40% depending on the underlying cause.</w:t>
      </w:r>
    </w:p>
    <w:p>
      <w:pPr>
        <w:pStyle w:val="BodyText"/>
      </w:pPr>
      <w:r>
        <w:rPr>
          <w:b/>
          <w:bCs/>
        </w:rPr>
        <w:t xml:space="preserve">Q74: Is</w:t>
      </w:r>
      <w:r>
        <w:rPr>
          <w:b/>
          <w:bCs/>
        </w:rPr>
        <w:t xml:space="preserve"> </w:t>
      </w:r>
      <w:r>
        <w:rPr>
          <w:b/>
          <w:bCs/>
        </w:rPr>
        <w:t xml:space="preserve">“Seizure cessation”</w:t>
      </w:r>
      <w:r>
        <w:rPr>
          <w:b/>
          <w:bCs/>
        </w:rPr>
        <w:t xml:space="preserve"> </w:t>
      </w:r>
      <w:r>
        <w:rPr>
          <w:b/>
          <w:bCs/>
        </w:rPr>
        <w:t xml:space="preserve">on EEG the same as</w:t>
      </w:r>
      <w:r>
        <w:rPr>
          <w:b/>
          <w:bCs/>
        </w:rPr>
        <w:t xml:space="preserve"> </w:t>
      </w:r>
      <w:r>
        <w:rPr>
          <w:b/>
          <w:bCs/>
        </w:rPr>
        <w:t xml:space="preserve">“Burst Suppression”</w:t>
      </w:r>
      <w:r>
        <w:rPr>
          <w:b/>
          <w:bCs/>
        </w:rPr>
        <w:t xml:space="preserve">?</w:t>
      </w:r>
      <w:r>
        <w:t xml:space="preserve"> </w:t>
      </w:r>
      <w:r>
        <w:t xml:space="preserve">A74: No; seizure cessation is the minimum goal, burst suppression is a deeper state of anesthesia.</w:t>
      </w:r>
    </w:p>
    <w:p>
      <w:pPr>
        <w:pStyle w:val="BodyText"/>
      </w:pPr>
      <w:r>
        <w:rPr>
          <w:b/>
          <w:bCs/>
        </w:rPr>
        <w:t xml:space="preserve">Q75: What happens to the brain’s metabolic rate during RSE?</w:t>
      </w:r>
      <w:r>
        <w:t xml:space="preserve"> </w:t>
      </w:r>
      <w:r>
        <w:t xml:space="preserve">A75: It increases dramatically, leading to</w:t>
      </w:r>
      <w:r>
        <w:t xml:space="preserve"> </w:t>
      </w:r>
      <w:r>
        <w:t xml:space="preserve">“mismatch”</w:t>
      </w:r>
      <w:r>
        <w:t xml:space="preserve"> </w:t>
      </w:r>
      <w:r>
        <w:t xml:space="preserve">where oxygen/glucose delivery cannot meet demand, causing neuronal death.</w:t>
      </w:r>
    </w:p>
    <w:bookmarkEnd w:id="13"/>
    <w:bookmarkStart w:id="14" w:name="q76-q90-diagnostic-workup-tox-eeg-ncse"/>
    <w:p>
      <w:pPr>
        <w:pStyle w:val="Heading3"/>
      </w:pPr>
      <w:r>
        <w:t xml:space="preserve">Q76-Q90: Diagnostic Workup (Tox, EEG, NCSE)</w:t>
      </w:r>
    </w:p>
    <w:p>
      <w:pPr>
        <w:pStyle w:val="FirstParagraph"/>
      </w:pPr>
      <w:r>
        <w:rPr>
          <w:b/>
          <w:bCs/>
        </w:rPr>
        <w:t xml:space="preserve">Q76: What is the most common cause of NCSE?</w:t>
      </w:r>
      <w:r>
        <w:t xml:space="preserve"> </w:t>
      </w:r>
      <w:r>
        <w:t xml:space="preserve">A76: Evolution from</w:t>
      </w:r>
      <w:r>
        <w:t xml:space="preserve"> </w:t>
      </w:r>
      <w:r>
        <w:t xml:space="preserve">“treated”</w:t>
      </w:r>
      <w:r>
        <w:t xml:space="preserve"> </w:t>
      </w:r>
      <w:r>
        <w:t xml:space="preserve">convulsive SE (the patient stops shaking but the brain is still seizing).</w:t>
      </w:r>
    </w:p>
    <w:p>
      <w:pPr>
        <w:pStyle w:val="BodyText"/>
      </w:pPr>
      <w:r>
        <w:rPr>
          <w:b/>
          <w:bCs/>
        </w:rPr>
        <w:t xml:space="preserve">Q77: What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“Salzburg Criteria”</w:t>
      </w:r>
      <w:r>
        <w:rPr>
          <w:b/>
          <w:bCs/>
        </w:rPr>
        <w:t xml:space="preserve">?</w:t>
      </w:r>
      <w:r>
        <w:t xml:space="preserve"> </w:t>
      </w:r>
      <w:r>
        <w:t xml:space="preserve">A77: Diagnostic criteria for Non-Convulsive Status Epilepticus (NCSE) based on EEG patterns.</w:t>
      </w:r>
    </w:p>
    <w:p>
      <w:pPr>
        <w:pStyle w:val="BodyText"/>
      </w:pPr>
      <w:r>
        <w:rPr>
          <w:b/>
          <w:bCs/>
        </w:rPr>
        <w:t xml:space="preserve">Q78: Which electrolyte abnormalities commonly cause SE?</w:t>
      </w:r>
      <w:r>
        <w:t xml:space="preserve"> </w:t>
      </w:r>
      <w:r>
        <w:t xml:space="preserve">A78: Hyponatremia, hypocalcemia, and hypomagnesemia.</w:t>
      </w:r>
    </w:p>
    <w:p>
      <w:pPr>
        <w:pStyle w:val="BodyText"/>
      </w:pPr>
      <w:r>
        <w:rPr>
          <w:b/>
          <w:bCs/>
        </w:rPr>
        <w:t xml:space="preserve">Q79: What is the role of Lumbar Puncture in SE?</w:t>
      </w:r>
      <w:r>
        <w:t xml:space="preserve"> </w:t>
      </w:r>
      <w:r>
        <w:t xml:space="preserve">A79: To rule out encephalitis (HSV) or meningitis, but only after CT rules out a mass lesion.</w:t>
      </w:r>
    </w:p>
    <w:p>
      <w:pPr>
        <w:pStyle w:val="BodyText"/>
      </w:pPr>
      <w:r>
        <w:rPr>
          <w:b/>
          <w:bCs/>
        </w:rPr>
        <w:t xml:space="preserve">Q80: Which toxicities should you screen for?</w:t>
      </w:r>
      <w:r>
        <w:t xml:space="preserve"> </w:t>
      </w:r>
      <w:r>
        <w:t xml:space="preserve">A80: Tricyclic antidepressants, cocaine, amphetamines, isoniazid (INH), and lithium.</w:t>
      </w:r>
    </w:p>
    <w:p>
      <w:pPr>
        <w:pStyle w:val="BodyText"/>
      </w:pPr>
      <w:r>
        <w:rPr>
          <w:b/>
          <w:bCs/>
        </w:rPr>
        <w:t xml:space="preserve">Q81: What is the antidote for Isoniazid-induced seizures?</w:t>
      </w:r>
      <w:r>
        <w:t xml:space="preserve"> </w:t>
      </w:r>
      <w:r>
        <w:t xml:space="preserve">A81: Pyridoxine (Vitamin B6).</w:t>
      </w:r>
    </w:p>
    <w:p>
      <w:pPr>
        <w:pStyle w:val="BodyText"/>
      </w:pPr>
      <w:r>
        <w:rPr>
          <w:b/>
          <w:bCs/>
        </w:rPr>
        <w:t xml:space="preserve">Q82: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“Pseudo-status”</w:t>
      </w:r>
      <w:r>
        <w:rPr>
          <w:b/>
          <w:bCs/>
        </w:rPr>
        <w:t xml:space="preserve">?</w:t>
      </w:r>
      <w:r>
        <w:t xml:space="preserve"> </w:t>
      </w:r>
      <w:r>
        <w:t xml:space="preserve">A82: Psychogenic Non-Epileptic Status (PNES) lasting &gt;30 minutes.</w:t>
      </w:r>
    </w:p>
    <w:p>
      <w:pPr>
        <w:pStyle w:val="BodyText"/>
      </w:pPr>
      <w:r>
        <w:rPr>
          <w:b/>
          <w:bCs/>
        </w:rPr>
        <w:t xml:space="preserve">Q83: Why order a CK level in SE?</w:t>
      </w:r>
      <w:r>
        <w:t xml:space="preserve"> </w:t>
      </w:r>
      <w:r>
        <w:t xml:space="preserve">A83: To assess for rhabdomyolysis.</w:t>
      </w:r>
    </w:p>
    <w:p>
      <w:pPr>
        <w:pStyle w:val="BodyText"/>
      </w:pPr>
      <w:r>
        <w:rPr>
          <w:b/>
          <w:bCs/>
        </w:rPr>
        <w:t xml:space="preserve">Q84: What does a</w:t>
      </w:r>
      <w:r>
        <w:rPr>
          <w:b/>
          <w:bCs/>
        </w:rPr>
        <w:t xml:space="preserve"> </w:t>
      </w:r>
      <w:r>
        <w:rPr>
          <w:b/>
          <w:bCs/>
        </w:rPr>
        <w:t xml:space="preserve">“luxury perfusion”</w:t>
      </w:r>
      <w:r>
        <w:rPr>
          <w:b/>
          <w:bCs/>
        </w:rPr>
        <w:t xml:space="preserve"> </w:t>
      </w:r>
      <w:r>
        <w:rPr>
          <w:b/>
          <w:bCs/>
        </w:rPr>
        <w:t xml:space="preserve">pattern on CT/MRI post-SE mean?</w:t>
      </w:r>
      <w:r>
        <w:t xml:space="preserve"> </w:t>
      </w:r>
      <w:r>
        <w:t xml:space="preserve">A84: Hyperemia/edema in the seizing focus, often mimicking an acute stroke or tumor.</w:t>
      </w:r>
    </w:p>
    <w:p>
      <w:pPr>
        <w:pStyle w:val="BodyText"/>
      </w:pPr>
      <w:r>
        <w:rPr>
          <w:b/>
          <w:bCs/>
        </w:rPr>
        <w:t xml:space="preserve">Q85: When should you get an emergent CT Head?</w:t>
      </w:r>
      <w:r>
        <w:t xml:space="preserve"> </w:t>
      </w:r>
      <w:r>
        <w:t xml:space="preserve">A85: As soon as the patient is stabilized, to rule out ICH, tumor, or stroke as the trigger.</w:t>
      </w:r>
    </w:p>
    <w:p>
      <w:pPr>
        <w:pStyle w:val="BodyText"/>
      </w:pPr>
      <w:r>
        <w:rPr>
          <w:b/>
          <w:bCs/>
        </w:rPr>
        <w:t xml:space="preserve">Q86: What is the role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“toxicology screen”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elderly?</w:t>
      </w:r>
      <w:r>
        <w:t xml:space="preserve"> </w:t>
      </w:r>
      <w:r>
        <w:t xml:space="preserve">A86: To check for accidental overdose or interactions (e.g., tramadol, baclofen).</w:t>
      </w:r>
    </w:p>
    <w:p>
      <w:pPr>
        <w:pStyle w:val="BodyText"/>
      </w:pPr>
      <w:r>
        <w:rPr>
          <w:b/>
          <w:bCs/>
        </w:rPr>
        <w:t xml:space="preserve">Q87: Can SE be the first presentation of an Autoimmune Encephalitis?</w:t>
      </w:r>
      <w:r>
        <w:t xml:space="preserve"> </w:t>
      </w:r>
      <w:r>
        <w:t xml:space="preserve">A87: Yes (e.g., anti-NMDA receptor encephalitis).</w:t>
      </w:r>
    </w:p>
    <w:p>
      <w:pPr>
        <w:pStyle w:val="BodyText"/>
      </w:pPr>
      <w:r>
        <w:rPr>
          <w:b/>
          <w:bCs/>
        </w:rPr>
        <w:t xml:space="preserve">Q88: What is the significance of a Prolactin level?</w:t>
      </w:r>
      <w:r>
        <w:t xml:space="preserve"> </w:t>
      </w:r>
      <w:r>
        <w:t xml:space="preserve">A88: It rises after a true GTC seizure (usually within 15-30 mins), helping differentiate from PNES (though not definitive).</w:t>
      </w:r>
    </w:p>
    <w:p>
      <w:pPr>
        <w:pStyle w:val="BodyText"/>
      </w:pPr>
      <w:r>
        <w:rPr>
          <w:b/>
          <w:bCs/>
        </w:rPr>
        <w:t xml:space="preserve">Q89: How soon should EEG be started?</w:t>
      </w:r>
      <w:r>
        <w:t xml:space="preserve"> </w:t>
      </w:r>
      <w:r>
        <w:t xml:space="preserve">A89: Ideally within 15-60 minutes if the patient does not wake up after seizures stop.</w:t>
      </w:r>
    </w:p>
    <w:p>
      <w:pPr>
        <w:pStyle w:val="BodyText"/>
      </w:pPr>
      <w:r>
        <w:rPr>
          <w:b/>
          <w:bCs/>
        </w:rPr>
        <w:t xml:space="preserve">Q90: What are</w:t>
      </w:r>
      <w:r>
        <w:rPr>
          <w:b/>
          <w:bCs/>
        </w:rPr>
        <w:t xml:space="preserve"> </w:t>
      </w:r>
      <w:r>
        <w:rPr>
          <w:b/>
          <w:bCs/>
        </w:rPr>
        <w:t xml:space="preserve">“PEDOTs”</w:t>
      </w:r>
      <w:r>
        <w:rPr>
          <w:b/>
          <w:bCs/>
        </w:rPr>
        <w:t xml:space="preserve">?</w:t>
      </w:r>
      <w:r>
        <w:t xml:space="preserve"> </w:t>
      </w:r>
      <w:r>
        <w:t xml:space="preserve">A90: Periodic Discharges on EEG that may represent an inter-ictal to ictal continuum.</w:t>
      </w:r>
    </w:p>
    <w:bookmarkEnd w:id="14"/>
    <w:bookmarkStart w:id="15" w:name="X1e6482bccc406599e3af3827e3237f9cf3a8689"/>
    <w:p>
      <w:pPr>
        <w:pStyle w:val="Heading3"/>
      </w:pPr>
      <w:r>
        <w:t xml:space="preserve">Q91-Q100: Super-Refractory Status &amp; Disposition</w:t>
      </w:r>
    </w:p>
    <w:p>
      <w:pPr>
        <w:pStyle w:val="FirstParagraph"/>
      </w:pPr>
      <w:r>
        <w:rPr>
          <w:b/>
          <w:bCs/>
        </w:rPr>
        <w:t xml:space="preserve">Q91: Define Super-Refractory Status Epilepticus (SRSE).</w:t>
      </w:r>
      <w:r>
        <w:t xml:space="preserve"> </w:t>
      </w:r>
      <w:r>
        <w:t xml:space="preserve">A91: SE that continues or recurs 24 hours or more after the onset of anesthetic therapy, including cases where SE recurs on tapering of anesthesia.</w:t>
      </w:r>
    </w:p>
    <w:p>
      <w:pPr>
        <w:pStyle w:val="BodyText"/>
      </w:pPr>
      <w:r>
        <w:rPr>
          <w:b/>
          <w:bCs/>
        </w:rPr>
        <w:t xml:space="preserve">Q92: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“Ketogenic Diet”</w:t>
      </w:r>
      <w:r>
        <w:rPr>
          <w:b/>
          <w:bCs/>
        </w:rPr>
        <w:t xml:space="preserve"> </w:t>
      </w:r>
      <w:r>
        <w:rPr>
          <w:b/>
          <w:bCs/>
        </w:rPr>
        <w:t xml:space="preserve">role in SRSE?</w:t>
      </w:r>
      <w:r>
        <w:t xml:space="preserve"> </w:t>
      </w:r>
      <w:r>
        <w:t xml:space="preserve">A92: Used in the ICU to induce ketosis, which has anticonvulsant properties.</w:t>
      </w:r>
    </w:p>
    <w:p>
      <w:pPr>
        <w:pStyle w:val="BodyText"/>
      </w:pPr>
      <w:r>
        <w:rPr>
          <w:b/>
          <w:bCs/>
        </w:rPr>
        <w:t xml:space="preserve">Q93: What is the role of VNS (Vagus Nerve Stimulation) in SRSE?</w:t>
      </w:r>
      <w:r>
        <w:t xml:space="preserve"> </w:t>
      </w:r>
      <w:r>
        <w:t xml:space="preserve">A93: Occasionally used as an emergency salvage therapy.</w:t>
      </w:r>
    </w:p>
    <w:p>
      <w:pPr>
        <w:pStyle w:val="BodyText"/>
      </w:pPr>
      <w:r>
        <w:rPr>
          <w:b/>
          <w:bCs/>
        </w:rPr>
        <w:t xml:space="preserve">Q94: When are steroids or IVIG used?</w:t>
      </w:r>
      <w:r>
        <w:t xml:space="preserve"> </w:t>
      </w:r>
      <w:r>
        <w:t xml:space="preserve">A94: When an autoimmune or inflammatory cause (NORSE - New-Onset Refractory Status Epilepticus) is suspected.</w:t>
      </w:r>
    </w:p>
    <w:p>
      <w:pPr>
        <w:pStyle w:val="BodyText"/>
      </w:pPr>
      <w:r>
        <w:rPr>
          <w:b/>
          <w:bCs/>
        </w:rPr>
        <w:t xml:space="preserve">Q95: What is FIRES?</w:t>
      </w:r>
      <w:r>
        <w:t xml:space="preserve"> </w:t>
      </w:r>
      <w:r>
        <w:t xml:space="preserve">A95: Febrile Infection-Related Epilepsy Syndrome, a sub-type of NORSE seen in children/young adults.</w:t>
      </w:r>
    </w:p>
    <w:p>
      <w:pPr>
        <w:pStyle w:val="BodyText"/>
      </w:pPr>
      <w:r>
        <w:rPr>
          <w:b/>
          <w:bCs/>
        </w:rPr>
        <w:t xml:space="preserve">Q96: What is the most important factor in long-term prognosis?</w:t>
      </w:r>
      <w:r>
        <w:t xml:space="preserve"> </w:t>
      </w:r>
      <w:r>
        <w:t xml:space="preserve">A96: The underlying etiology (e.g., anoxia has a worse prognosis than medication withdrawal).</w:t>
      </w:r>
    </w:p>
    <w:p>
      <w:pPr>
        <w:pStyle w:val="BodyText"/>
      </w:pPr>
      <w:r>
        <w:rPr>
          <w:b/>
          <w:bCs/>
        </w:rPr>
        <w:t xml:space="preserve">Q97: Should a patient in SE be admitted to a general floor?</w:t>
      </w:r>
      <w:r>
        <w:t xml:space="preserve"> </w:t>
      </w:r>
      <w:r>
        <w:t xml:space="preserve">A97: No, they require Step-down or ICU for continuous monitoring.</w:t>
      </w:r>
    </w:p>
    <w:p>
      <w:pPr>
        <w:pStyle w:val="BodyText"/>
      </w:pPr>
      <w:r>
        <w:rPr>
          <w:b/>
          <w:bCs/>
        </w:rPr>
        <w:t xml:space="preserve">Q98: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“Propofol tapering”</w:t>
      </w:r>
      <w:r>
        <w:rPr>
          <w:b/>
          <w:bCs/>
        </w:rPr>
        <w:t xml:space="preserve">?</w:t>
      </w:r>
      <w:r>
        <w:t xml:space="preserve"> </w:t>
      </w:r>
      <w:r>
        <w:t xml:space="preserve">A98: Seizure recurrence; tapering should be done slowly under EEG guidance.</w:t>
      </w:r>
    </w:p>
    <w:p>
      <w:pPr>
        <w:pStyle w:val="BodyText"/>
      </w:pPr>
      <w:r>
        <w:rPr>
          <w:b/>
          <w:bCs/>
        </w:rPr>
        <w:t xml:space="preserve">Q99: What AED should be started for long-term control?</w:t>
      </w:r>
      <w:r>
        <w:t xml:space="preserve"> </w:t>
      </w:r>
      <w:r>
        <w:t xml:space="preserve">A99: Usually the drug used for second-line (e.g., Levetiracetam) is continued at a maintenance dose.</w:t>
      </w:r>
    </w:p>
    <w:p>
      <w:pPr>
        <w:pStyle w:val="BodyText"/>
      </w:pPr>
      <w:r>
        <w:rPr>
          <w:b/>
          <w:bCs/>
        </w:rPr>
        <w:t xml:space="preserve">Q100: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“Rule of 30”</w:t>
      </w:r>
      <w:r>
        <w:rPr>
          <w:b/>
          <w:bCs/>
        </w:rPr>
        <w:t xml:space="preserve"> </w:t>
      </w:r>
      <w:r>
        <w:rPr>
          <w:b/>
          <w:bCs/>
        </w:rPr>
        <w:t xml:space="preserve">in SE?</w:t>
      </w:r>
      <w:r>
        <w:t xml:space="preserve"> </w:t>
      </w:r>
      <w:r>
        <w:t xml:space="preserve">A100: Often refers to the 30% mortality rate associated with refractory status.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2026-04-02T16:14:33Z</dcterms:created>
  <dcterms:modified xsi:type="dcterms:W3CDTF">2026-04-02T16:14:33Z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