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traumatic-brain-injury-tbi"/>
    <w:p>
      <w:pPr>
        <w:pStyle w:val="Heading1"/>
      </w:pPr>
      <w:r>
        <w:t xml:space="preserve">Master Case: Traumatic Brain Injury (TBI)</w:t>
      </w:r>
    </w:p>
    <w:bookmarkStart w:id="9" w:name="X0d36b6c7a164dbc3cd9014d489eae653498f656"/>
    <w:p>
      <w:pPr>
        <w:pStyle w:val="Heading2"/>
      </w:pPr>
      <w:r>
        <w:t xml:space="preserve">Master Case Narrative: The</w:t>
      </w:r>
      <w:r>
        <w:t xml:space="preserve"> </w:t>
      </w:r>
      <w:r>
        <w:t xml:space="preserve">“Golden Hour”</w:t>
      </w:r>
      <w:r>
        <w:t xml:space="preserve"> </w:t>
      </w:r>
      <w:r>
        <w:t xml:space="preserve">Trauma</w:t>
      </w:r>
    </w:p>
    <w:p>
      <w:pPr>
        <w:pStyle w:val="FirstParagraph"/>
      </w:pPr>
      <w:r>
        <w:rPr>
          <w:b/>
          <w:bCs/>
        </w:rPr>
        <w:t xml:space="preserve">Triage (0-15 mins):</w:t>
      </w:r>
      <w:r>
        <w:t xml:space="preserve"> </w:t>
      </w:r>
      <w:r>
        <w:t xml:space="preserve">A 24-year-old male is brought to the Emergency Department by EMS following a high-speed motorcycle accident (RTA). He was not wearing a helmet. On-scene, he was reportedly unconscious for several minutes, then had a brief period of agitation before his mental status rapidly declined.</w:t>
      </w:r>
    </w:p>
    <w:p>
      <w:pPr>
        <w:pStyle w:val="BodyText"/>
      </w:pPr>
      <w:r>
        <w:rPr>
          <w:b/>
          <w:bCs/>
        </w:rPr>
        <w:t xml:space="preserve">Initial Assessment (15-30 mins):</w:t>
      </w:r>
      <w:r>
        <w:t xml:space="preserve"> </w:t>
      </w:r>
      <w:r>
        <w:t xml:space="preserve">On arrival, his airway is maintained but he is snoring. Breath sounds are equal. BP 170/95 mmHg, HR 55 bpm, SpO2 94% on 15L NRB. GCS is 7 (E1, V2, M4). His right pupil is 5mm and sluggish, while the left is 3mm and reactive. He has a large hematoma over the right temporal bone.</w:t>
      </w:r>
    </w:p>
    <w:p>
      <w:pPr>
        <w:pStyle w:val="BodyText"/>
      </w:pPr>
      <w:r>
        <w:rPr>
          <w:b/>
          <w:bCs/>
        </w:rPr>
        <w:t xml:space="preserve">ED Management &amp; Imaging (30-60 mins):</w:t>
      </w:r>
      <w:r>
        <w:t xml:space="preserve"> </w:t>
      </w:r>
      <w:r>
        <w:t xml:space="preserve">He is immediately intubated using RSI (Etomidate/Rocuronium). A CT head is performed urgently, revealing a biconvex, hyperdense collection in the right temporal region, crossing the middle meningeal artery distribution, with a 6mm midline shift.</w:t>
      </w:r>
    </w:p>
    <w:p>
      <w:pPr>
        <w:pStyle w:val="BodyText"/>
      </w:pPr>
      <w:r>
        <w:rPr>
          <w:b/>
          <w:bCs/>
        </w:rPr>
        <w:t xml:space="preserve">Definitive Care (60+ mins):</w:t>
      </w:r>
      <w:r>
        <w:t xml:space="preserve"> </w:t>
      </w:r>
      <w:r>
        <w:t xml:space="preserve">Neurosurgery is consulted. He is started on Tier 1 ICP management (HOB 30°, head midline, sedation) and a bolus of 20% Mannitol is given. He is rushed to the OR for an emergent craniotomy and evacuation of the epidural hematoma.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assessment"/>
    <w:p>
      <w:pPr>
        <w:pStyle w:val="Heading3"/>
      </w:pPr>
      <w:r>
        <w:t xml:space="preserve">Q1-Q15: Triage &amp; Initial Assessment</w:t>
      </w:r>
    </w:p>
    <w:p>
      <w:pPr>
        <w:pStyle w:val="FirstParagraph"/>
      </w:pPr>
      <w:r>
        <w:rPr>
          <w:b/>
          <w:bCs/>
        </w:rPr>
        <w:t xml:space="preserve">Q1: What is the primary goal of the initial TBI assessment?</w:t>
      </w:r>
      <w:r>
        <w:t xml:space="preserve"> </w:t>
      </w:r>
      <w:r>
        <w:t xml:space="preserve">A: To identify and prevent secondary brain injury by maintaining cerebral perfusion and oxygenation.</w:t>
      </w:r>
    </w:p>
    <w:p>
      <w:pPr>
        <w:pStyle w:val="BodyText"/>
      </w:pPr>
      <w:r>
        <w:rPr>
          <w:b/>
          <w:bCs/>
        </w:rPr>
        <w:t xml:space="preserve">Q2: Define GCS-P.</w:t>
      </w:r>
      <w:r>
        <w:t xml:space="preserve"> </w:t>
      </w:r>
      <w:r>
        <w:t xml:space="preserve">A: GCS-P is the Glasgow Coma Scale score minus the Pupil reactivity score (PRS). PRS is 0 if both pupils react, 1 if one reacts, and 2 if neither react.</w:t>
      </w:r>
    </w:p>
    <w:p>
      <w:pPr>
        <w:pStyle w:val="BodyText"/>
      </w:pPr>
      <w:r>
        <w:rPr>
          <w:b/>
          <w:bCs/>
        </w:rPr>
        <w:t xml:space="preserve">Q3: In the GCS, what is the significance of a motor score of 4?</w:t>
      </w:r>
      <w:r>
        <w:t xml:space="preserve"> </w:t>
      </w:r>
      <w:r>
        <w:t xml:space="preserve">A: The patient withdraws from pain (flexion withdrawal).</w:t>
      </w:r>
    </w:p>
    <w:p>
      <w:pPr>
        <w:pStyle w:val="BodyText"/>
      </w:pPr>
      <w:r>
        <w:rPr>
          <w:b/>
          <w:bCs/>
        </w:rPr>
        <w:t xml:space="preserve">Q4: What constitutes</w:t>
      </w:r>
      <w:r>
        <w:rPr>
          <w:b/>
          <w:bCs/>
        </w:rPr>
        <w:t xml:space="preserve"> </w:t>
      </w:r>
      <w:r>
        <w:rPr>
          <w:b/>
          <w:bCs/>
        </w:rPr>
        <w:t xml:space="preserve">“Cushing’s Triad”</w:t>
      </w:r>
      <w:r>
        <w:rPr>
          <w:b/>
          <w:bCs/>
        </w:rPr>
        <w:t xml:space="preserve">?</w:t>
      </w:r>
      <w:r>
        <w:t xml:space="preserve"> </w:t>
      </w:r>
      <w:r>
        <w:t xml:space="preserve">A: Hypertension (widening pulse pressure), bradycardia, and irregular respirations; it indicates imminent herniation.</w:t>
      </w:r>
    </w:p>
    <w:p>
      <w:pPr>
        <w:pStyle w:val="BodyText"/>
      </w:pPr>
      <w:r>
        <w:rPr>
          <w:b/>
          <w:bCs/>
        </w:rPr>
        <w:t xml:space="preserve">Q5: What is the target SpO2 for a TBI patient?</w:t>
      </w:r>
      <w:r>
        <w:t xml:space="preserve"> </w:t>
      </w:r>
      <w:r>
        <w:t xml:space="preserve">A: &gt;94% (avoid hypoxia, which doubles mortality).</w:t>
      </w:r>
    </w:p>
    <w:p>
      <w:pPr>
        <w:pStyle w:val="BodyText"/>
      </w:pPr>
      <w:r>
        <w:rPr>
          <w:b/>
          <w:bCs/>
        </w:rPr>
        <w:t xml:space="preserve">Q6: Why is hypotension (SBP &lt;100-110 mmHg) critical in TBI?</w:t>
      </w:r>
      <w:r>
        <w:t xml:space="preserve"> </w:t>
      </w:r>
      <w:r>
        <w:t xml:space="preserve">A: It significantly reduces Cerebral Perfusion Pressure (CPP) and correlates with poor outcomes.</w:t>
      </w:r>
    </w:p>
    <w:p>
      <w:pPr>
        <w:pStyle w:val="BodyText"/>
      </w:pPr>
      <w:r>
        <w:rPr>
          <w:b/>
          <w:bCs/>
        </w:rPr>
        <w:t xml:space="preserve">Q7: Define anisocoria in the context of TBI.</w:t>
      </w:r>
      <w:r>
        <w:t xml:space="preserve"> </w:t>
      </w:r>
      <w:r>
        <w:t xml:space="preserve">A: A difference in pupil size &gt;1mm; in trauma, it often suggests uncal herniation compressing the ipsilateral CN III.</w:t>
      </w:r>
    </w:p>
    <w:p>
      <w:pPr>
        <w:pStyle w:val="BodyText"/>
      </w:pPr>
      <w:r>
        <w:rPr>
          <w:b/>
          <w:bCs/>
        </w:rPr>
        <w:t xml:space="preserve">Q8: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“lucid interval”</w:t>
      </w:r>
      <w:r>
        <w:rPr>
          <w:b/>
          <w:bCs/>
        </w:rPr>
        <w:t xml:space="preserve">?</w:t>
      </w:r>
      <w:r>
        <w:t xml:space="preserve"> </w:t>
      </w:r>
      <w:r>
        <w:t xml:space="preserve">A: A classic presentation of Epidural Hematoma (EDH) where initial loss of consciousness is followed by a temporary recovery before rapid decline.</w:t>
      </w:r>
    </w:p>
    <w:p>
      <w:pPr>
        <w:pStyle w:val="BodyText"/>
      </w:pPr>
      <w:r>
        <w:rPr>
          <w:b/>
          <w:bCs/>
        </w:rPr>
        <w:t xml:space="preserve">Q9: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“Battle’s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Postauricular ecchymosis, indicating a basilar skull fracture (petrous portion of temporal bone).</w:t>
      </w:r>
    </w:p>
    <w:p>
      <w:pPr>
        <w:pStyle w:val="BodyText"/>
      </w:pPr>
      <w:r>
        <w:rPr>
          <w:b/>
          <w:bCs/>
        </w:rPr>
        <w:t xml:space="preserve">Q10: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“Raccoon eyes”</w:t>
      </w:r>
      <w:r>
        <w:rPr>
          <w:b/>
          <w:bCs/>
        </w:rPr>
        <w:t xml:space="preserve">?</w:t>
      </w:r>
      <w:r>
        <w:t xml:space="preserve"> </w:t>
      </w:r>
      <w:r>
        <w:t xml:space="preserve">A: Periorbital ecchymosis, indicating a basilar skull fracture (anterior fossa).</w:t>
      </w:r>
    </w:p>
    <w:p>
      <w:pPr>
        <w:pStyle w:val="BodyText"/>
      </w:pPr>
      <w:r>
        <w:rPr>
          <w:b/>
          <w:bCs/>
        </w:rPr>
        <w:t xml:space="preserve">Q11: When should you suspect a cervical spine injury in TBI?</w:t>
      </w:r>
      <w:r>
        <w:t xml:space="preserve"> </w:t>
      </w:r>
      <w:r>
        <w:t xml:space="preserve">A: Always; approximately 5-10% of TBI patients have a concomitant C-spine injury.</w:t>
      </w:r>
    </w:p>
    <w:p>
      <w:pPr>
        <w:pStyle w:val="BodyText"/>
      </w:pPr>
      <w:r>
        <w:rPr>
          <w:b/>
          <w:bCs/>
        </w:rPr>
        <w:t xml:space="preserve">Q12: How is GCS measured in an intubated patient?</w:t>
      </w:r>
      <w:r>
        <w:t xml:space="preserve"> </w:t>
      </w:r>
      <w:r>
        <w:t xml:space="preserve">A: Using the motor score and adding</w:t>
      </w:r>
      <w:r>
        <w:t xml:space="preserve"> </w:t>
      </w:r>
      <w:r>
        <w:t xml:space="preserve">“T”</w:t>
      </w:r>
      <w:r>
        <w:t xml:space="preserve"> </w:t>
      </w:r>
      <w:r>
        <w:t xml:space="preserve">for the verbal component (e.g., GCS 5T).</w:t>
      </w:r>
    </w:p>
    <w:p>
      <w:pPr>
        <w:pStyle w:val="BodyText"/>
      </w:pPr>
      <w:r>
        <w:rPr>
          <w:b/>
          <w:bCs/>
        </w:rPr>
        <w:t xml:space="preserve">Q13: What is the most sensitive indicator of neurological deterioration?</w:t>
      </w:r>
      <w:r>
        <w:t xml:space="preserve"> </w:t>
      </w:r>
      <w:r>
        <w:t xml:space="preserve">A: Change in the level of consciousness (GCS).</w:t>
      </w:r>
    </w:p>
    <w:p>
      <w:pPr>
        <w:pStyle w:val="BodyText"/>
      </w:pPr>
      <w:r>
        <w:rPr>
          <w:b/>
          <w:bCs/>
        </w:rPr>
        <w:t xml:space="preserve">Q14: Describe decerebrate posturing.</w:t>
      </w:r>
      <w:r>
        <w:t xml:space="preserve"> </w:t>
      </w:r>
      <w:r>
        <w:t xml:space="preserve">A: Abnormal extension (E1, V2, M2); suggests brainstem injury below the level of the red nucleus.</w:t>
      </w:r>
    </w:p>
    <w:p>
      <w:pPr>
        <w:pStyle w:val="BodyText"/>
      </w:pPr>
      <w:r>
        <w:rPr>
          <w:b/>
          <w:bCs/>
        </w:rPr>
        <w:t xml:space="preserve">Q15: Describe decorticate posturing.</w:t>
      </w:r>
      <w:r>
        <w:t xml:space="preserve"> </w:t>
      </w:r>
      <w:r>
        <w:t xml:space="preserve">A: Abnormal flexion (E1, V2, M3); suggests injury above the level of the red nucleus.</w:t>
      </w:r>
    </w:p>
    <w:p>
      <w:r>
        <w:pict>
          <v:rect style="width:0;height:1.5pt" o:hralign="center" o:hrstd="t" o:hr="t"/>
        </w:pic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Canadian CT Head Rule?</w:t>
      </w:r>
      <w:r>
        <w:t xml:space="preserve"> </w:t>
      </w:r>
      <w:r>
        <w:t xml:space="preserve">A: A clinical decision tool to determine which patients with minor head injury (GCS 13-15) require a CT head.</w:t>
      </w:r>
    </w:p>
    <w:p>
      <w:pPr>
        <w:pStyle w:val="BodyText"/>
      </w:pPr>
      <w:r>
        <w:rPr>
          <w:b/>
          <w:bCs/>
        </w:rPr>
        <w:t xml:space="preserve">Q17: List the 5</w:t>
      </w:r>
      <w:r>
        <w:rPr>
          <w:b/>
          <w:bCs/>
        </w:rPr>
        <w:t xml:space="preserve"> </w:t>
      </w:r>
      <w:r>
        <w:rPr>
          <w:b/>
          <w:bCs/>
        </w:rPr>
        <w:t xml:space="preserve">“High Risk”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criteria in the Canadian CT Head Rule.</w:t>
      </w:r>
      <w:r>
        <w:t xml:space="preserve"> </w:t>
      </w:r>
      <w:r>
        <w:t xml:space="preserve">A: 1. GCS &lt;15 at 2h post-injury; 2. Suspected open/depressed skull fracture; 3. Any sign of basilar skull fracture; 4. Vomiting ≥2 times; 5. Age ≥65.</w:t>
      </w:r>
    </w:p>
    <w:p>
      <w:pPr>
        <w:pStyle w:val="BodyText"/>
      </w:pPr>
      <w:r>
        <w:rPr>
          <w:b/>
          <w:bCs/>
        </w:rPr>
        <w:t xml:space="preserve">Q18: What are the 2</w:t>
      </w:r>
      <w:r>
        <w:rPr>
          <w:b/>
          <w:bCs/>
        </w:rPr>
        <w:t xml:space="preserve"> </w:t>
      </w:r>
      <w:r>
        <w:rPr>
          <w:b/>
          <w:bCs/>
        </w:rPr>
        <w:t xml:space="preserve">“Medium Risk”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criteria in the Canadian CT Head Rule?</w:t>
      </w:r>
      <w:r>
        <w:t xml:space="preserve"> </w:t>
      </w:r>
      <w:r>
        <w:t xml:space="preserve">A: 1. Amnesia before impact ≥30 mins; 2. Dangerous mechanism (e.g., pedestrian vs. car).</w:t>
      </w:r>
    </w:p>
    <w:p>
      <w:pPr>
        <w:pStyle w:val="BodyText"/>
      </w:pPr>
      <w:r>
        <w:rPr>
          <w:b/>
          <w:bCs/>
        </w:rPr>
        <w:t xml:space="preserve">Q19: Can you apply the Canadian CT Head Rule to a patient on Warfarin?</w:t>
      </w:r>
      <w:r>
        <w:t xml:space="preserve"> </w:t>
      </w:r>
      <w:r>
        <w:t xml:space="preserve">A: No, anticoagulation is an exclusion criterion; these patients usually require a CT regardless of GCS.</w:t>
      </w:r>
    </w:p>
    <w:p>
      <w:pPr>
        <w:pStyle w:val="BodyText"/>
      </w:pPr>
      <w:r>
        <w:rPr>
          <w:b/>
          <w:bCs/>
        </w:rPr>
        <w:t xml:space="preserve">Q20: What is the NEXUS II criteria?</w:t>
      </w:r>
      <w:r>
        <w:t xml:space="preserve"> </w:t>
      </w:r>
      <w:r>
        <w:t xml:space="preserve">A: A decision rule for CT head in trauma; includes age &gt;65, GCS 15 with focal neuro deficit, evidence of skull fracture, scalp hematoma, or abnormal behavior.</w:t>
      </w:r>
    </w:p>
    <w:p>
      <w:pPr>
        <w:pStyle w:val="BodyText"/>
      </w:pPr>
      <w:r>
        <w:rPr>
          <w:b/>
          <w:bCs/>
        </w:rPr>
        <w:t xml:space="preserve">Q21: When is a CT head indicated for a patient with GCS 15?</w:t>
      </w:r>
      <w:r>
        <w:t xml:space="preserve"> </w:t>
      </w:r>
      <w:r>
        <w:t xml:space="preserve">A: If they have high-risk features (anticoagulation, antiplatelets, dangerous mechanism, or focal deficits).</w:t>
      </w:r>
    </w:p>
    <w:p>
      <w:pPr>
        <w:pStyle w:val="BodyText"/>
      </w:pPr>
      <w:r>
        <w:rPr>
          <w:b/>
          <w:bCs/>
        </w:rPr>
        <w:t xml:space="preserve">Q22: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“Big Six”</w:t>
      </w:r>
      <w:r>
        <w:rPr>
          <w:b/>
          <w:bCs/>
        </w:rPr>
        <w:t xml:space="preserve"> </w:t>
      </w:r>
      <w:r>
        <w:rPr>
          <w:b/>
          <w:bCs/>
        </w:rPr>
        <w:t xml:space="preserve">on a non-contrast CT head for TBI?</w:t>
      </w:r>
      <w:r>
        <w:t xml:space="preserve"> </w:t>
      </w:r>
      <w:r>
        <w:t xml:space="preserve">A: 1. Epidural hematoma (EDH); 2. Subdural hematoma (SDH); 3. Subarachnoid hemorrhage (SAH); 4. Contusion/Intraparenchymal hemorrhage; 5. Intraventricular hemorrhage; 6. Diffuse Axonal Injury (DAI).</w:t>
      </w:r>
    </w:p>
    <w:p>
      <w:pPr>
        <w:pStyle w:val="BodyText"/>
      </w:pPr>
      <w:r>
        <w:rPr>
          <w:b/>
          <w:bCs/>
        </w:rPr>
        <w:t xml:space="preserve">Q23: Describe the CT appearance of an Epidural Hematoma.</w:t>
      </w:r>
      <w:r>
        <w:t xml:space="preserve"> </w:t>
      </w:r>
      <w:r>
        <w:t xml:space="preserve">A: Biconvex (lenticular), hyperdense collection that does not cross skull sutures.</w:t>
      </w:r>
    </w:p>
    <w:p>
      <w:pPr>
        <w:pStyle w:val="BodyText"/>
      </w:pPr>
      <w:r>
        <w:rPr>
          <w:b/>
          <w:bCs/>
        </w:rPr>
        <w:t xml:space="preserve">Q24: Describe the CT appearance of a Subdural Hematoma.</w:t>
      </w:r>
      <w:r>
        <w:t xml:space="preserve"> </w:t>
      </w:r>
      <w:r>
        <w:t xml:space="preserve">A: Crescent-shaped, hyperdense collection that crosses skull sutures but not dural attachments (e.g., falx).</w:t>
      </w:r>
    </w:p>
    <w:p>
      <w:pPr>
        <w:pStyle w:val="BodyText"/>
      </w:pPr>
      <w:r>
        <w:rPr>
          <w:b/>
          <w:bCs/>
        </w:rPr>
        <w:t xml:space="preserve">Q25: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“midline shift”</w:t>
      </w:r>
      <w:r>
        <w:rPr>
          <w:b/>
          <w:bCs/>
        </w:rPr>
        <w:t xml:space="preserve">?</w:t>
      </w:r>
      <w:r>
        <w:t xml:space="preserve"> </w:t>
      </w:r>
      <w:r>
        <w:t xml:space="preserve">A: Displacement of midline structures (e.g., septum pellucidum) &gt;5mm is a marker of high ICP and risk of herniation.</w:t>
      </w:r>
    </w:p>
    <w:p>
      <w:pPr>
        <w:pStyle w:val="BodyText"/>
      </w:pPr>
      <w:r>
        <w:rPr>
          <w:b/>
          <w:bCs/>
        </w:rPr>
        <w:t xml:space="preserve">Q26: What is the role of CT angiography (CTA) in TBI?</w:t>
      </w:r>
      <w:r>
        <w:t xml:space="preserve"> </w:t>
      </w:r>
      <w:r>
        <w:t xml:space="preserve">A: To evaluate for blunt cerebrovascular injury (BCVI) if there are fractures near the carotid canal or transverse foramen.</w:t>
      </w:r>
    </w:p>
    <w:p>
      <w:pPr>
        <w:pStyle w:val="BodyText"/>
      </w:pPr>
      <w:r>
        <w:rPr>
          <w:b/>
          <w:bCs/>
        </w:rPr>
        <w:t xml:space="preserve">Q27: When should you use the PECARN rule?</w:t>
      </w:r>
      <w:r>
        <w:t xml:space="preserve"> </w:t>
      </w:r>
      <w:r>
        <w:t xml:space="preserve">A: For pediatric patients (&lt;18 years old) to determine CT head necessity.</w:t>
      </w:r>
    </w:p>
    <w:p>
      <w:pPr>
        <w:pStyle w:val="BodyText"/>
      </w:pPr>
      <w:r>
        <w:rPr>
          <w:b/>
          <w:bCs/>
        </w:rPr>
        <w:t xml:space="preserve">Q28: What is the significance of traumatic subarachnoid hemorrhage (tSAH)?</w:t>
      </w:r>
      <w:r>
        <w:t xml:space="preserve"> </w:t>
      </w:r>
      <w:r>
        <w:t xml:space="preserve">A: It increases the risk of vasospasm and is associated with more severe injury mechanisms.</w:t>
      </w:r>
    </w:p>
    <w:p>
      <w:pPr>
        <w:pStyle w:val="BodyText"/>
      </w:pPr>
      <w:r>
        <w:rPr>
          <w:b/>
          <w:bCs/>
        </w:rPr>
        <w:t xml:space="preserve">Q29: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“effacement of cisterns”</w:t>
      </w:r>
      <w:r>
        <w:rPr>
          <w:b/>
          <w:bCs/>
        </w:rPr>
        <w:t xml:space="preserve"> </w:t>
      </w:r>
      <w:r>
        <w:rPr>
          <w:b/>
          <w:bCs/>
        </w:rPr>
        <w:t xml:space="preserve">mean on CT?</w:t>
      </w:r>
      <w:r>
        <w:t xml:space="preserve"> </w:t>
      </w:r>
      <w:r>
        <w:t xml:space="preserve">A: Loss of CSF space around the brainstem (basal cisterns), a sign of significant cerebral edema and high ICP.</w:t>
      </w:r>
    </w:p>
    <w:p>
      <w:pPr>
        <w:pStyle w:val="BodyText"/>
      </w:pPr>
      <w:r>
        <w:rPr>
          <w:b/>
          <w:bCs/>
        </w:rPr>
        <w:t xml:space="preserve">Q30: What is Diffuse Axonal Injury (DAI)?</w:t>
      </w:r>
      <w:r>
        <w:t xml:space="preserve"> </w:t>
      </w:r>
      <w:r>
        <w:t xml:space="preserve">A: Shearing injury at the grey-white matter junction due to rotational acceleration/deceleration.</w:t>
      </w:r>
    </w:p>
    <w:p>
      <w:pPr>
        <w:pStyle w:val="BodyText"/>
      </w:pPr>
      <w:r>
        <w:rPr>
          <w:b/>
          <w:bCs/>
        </w:rPr>
        <w:t xml:space="preserve">Q31: How does DAI appear on CT?</w:t>
      </w:r>
      <w:r>
        <w:t xml:space="preserve"> </w:t>
      </w:r>
      <w:r>
        <w:t xml:space="preserve">A: Often normal, or may show small punctate hemorrhages. MRI (SWI/FLAIR) is the gold standard.</w:t>
      </w:r>
    </w:p>
    <w:p>
      <w:pPr>
        <w:pStyle w:val="BodyText"/>
      </w:pPr>
      <w:r>
        <w:rPr>
          <w:b/>
          <w:bCs/>
        </w:rPr>
        <w:t xml:space="preserve">Q32: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“contrecoup”</w:t>
      </w:r>
      <w:r>
        <w:rPr>
          <w:b/>
          <w:bCs/>
        </w:rPr>
        <w:t xml:space="preserve"> </w:t>
      </w:r>
      <w:r>
        <w:rPr>
          <w:b/>
          <w:bCs/>
        </w:rPr>
        <w:t xml:space="preserve">injury?</w:t>
      </w:r>
      <w:r>
        <w:t xml:space="preserve"> </w:t>
      </w:r>
      <w:r>
        <w:t xml:space="preserve">A: Injury occurring on the opposite side of the impact (e.g., frontal impact causing occipital injury).</w:t>
      </w:r>
    </w:p>
    <w:p>
      <w:pPr>
        <w:pStyle w:val="BodyText"/>
      </w:pPr>
      <w:r>
        <w:rPr>
          <w:b/>
          <w:bCs/>
        </w:rPr>
        <w:t xml:space="preserve">Q33: When is an MRI indicated in the acute phase of TBI?</w:t>
      </w:r>
      <w:r>
        <w:t xml:space="preserve"> </w:t>
      </w:r>
      <w:r>
        <w:t xml:space="preserve">A: Rarely; usually when the clinical GCS is significantly worse than CT findings suggest.</w:t>
      </w:r>
    </w:p>
    <w:p>
      <w:pPr>
        <w:pStyle w:val="BodyText"/>
      </w:pPr>
      <w:r>
        <w:rPr>
          <w:b/>
          <w:bCs/>
        </w:rPr>
        <w:t xml:space="preserve">Q34: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“Swirl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CT?</w:t>
      </w:r>
      <w:r>
        <w:t xml:space="preserve"> </w:t>
      </w:r>
      <w:r>
        <w:t xml:space="preserve">A: Areas of low density within a hyperdense hematoma, suggesting active bleeding.</w:t>
      </w:r>
    </w:p>
    <w:p>
      <w:pPr>
        <w:pStyle w:val="BodyText"/>
      </w:pPr>
      <w:r>
        <w:rPr>
          <w:b/>
          <w:bCs/>
        </w:rPr>
        <w:t xml:space="preserve">Q35: Why is a non-contrast CT preferred over contrast CT for initial TBI?</w:t>
      </w:r>
      <w:r>
        <w:t xml:space="preserve"> </w:t>
      </w:r>
      <w:r>
        <w:t xml:space="preserve">A: Contrast can mimic blood (both are hyperdense).</w:t>
      </w:r>
    </w:p>
    <w:p>
      <w:r>
        <w:pict>
          <v:rect style="width:0;height:1.5pt" o:hralign="center" o:hrstd="t" o:hr="t"/>
        </w:pict>
      </w:r>
    </w:p>
    <w:bookmarkEnd w:id="11"/>
    <w:bookmarkStart w:id="12" w:name="Xdac963b352ec6a6daa76d362f5d91ade4162ca4"/>
    <w:p>
      <w:pPr>
        <w:pStyle w:val="Heading3"/>
      </w:pPr>
      <w:r>
        <w:t xml:space="preserve">Q36-Q55: Acute ED Management (Tier 1 ICP Management)</w:t>
      </w:r>
    </w:p>
    <w:p>
      <w:pPr>
        <w:pStyle w:val="FirstParagraph"/>
      </w:pPr>
      <w:r>
        <w:rPr>
          <w:b/>
          <w:bCs/>
        </w:rPr>
        <w:t xml:space="preserve">Q36: What is the formula for Cerebral Perfusion Pressure (CPP)?</w:t>
      </w:r>
      <w:r>
        <w:t xml:space="preserve"> </w:t>
      </w:r>
      <w:r>
        <w:t xml:space="preserve">A: CPP = Mean Arterial Pressure (MAP) - Intracranial Pressure (ICP).</w:t>
      </w:r>
    </w:p>
    <w:p>
      <w:pPr>
        <w:pStyle w:val="BodyText"/>
      </w:pPr>
      <w:r>
        <w:rPr>
          <w:b/>
          <w:bCs/>
        </w:rPr>
        <w:t xml:space="preserve">Q37: What is the target CPP in TBI?</w:t>
      </w:r>
      <w:r>
        <w:t xml:space="preserve"> </w:t>
      </w:r>
      <w:r>
        <w:t xml:space="preserve">A: 60-70 mmHg.</w:t>
      </w:r>
    </w:p>
    <w:p>
      <w:pPr>
        <w:pStyle w:val="BodyText"/>
      </w:pPr>
      <w:r>
        <w:rPr>
          <w:b/>
          <w:bCs/>
        </w:rPr>
        <w:t xml:space="preserve">Q38: Why is the Head of Bed (HOB) elevated to 30°?</w:t>
      </w:r>
      <w:r>
        <w:t xml:space="preserve"> </w:t>
      </w:r>
      <w:r>
        <w:t xml:space="preserve">A: To facilitate venous drainage via the internal jugular veins while maintaining MAP.</w:t>
      </w:r>
    </w:p>
    <w:p>
      <w:pPr>
        <w:pStyle w:val="BodyText"/>
      </w:pPr>
      <w:r>
        <w:rPr>
          <w:b/>
          <w:bCs/>
        </w:rPr>
        <w:t xml:space="preserve">Q39: Why must the neck be kept in a neutral/midline position?</w:t>
      </w:r>
      <w:r>
        <w:t xml:space="preserve"> </w:t>
      </w:r>
      <w:r>
        <w:t xml:space="preserve">A: To prevent compression of the internal jugular veins, which would increase ICP.</w:t>
      </w:r>
    </w:p>
    <w:p>
      <w:pPr>
        <w:pStyle w:val="BodyText"/>
      </w:pPr>
      <w:r>
        <w:rPr>
          <w:b/>
          <w:bCs/>
        </w:rPr>
        <w:t xml:space="preserve">Q40: What is the target PaCO2 in TBI?</w:t>
      </w:r>
      <w:r>
        <w:t xml:space="preserve"> </w:t>
      </w:r>
      <w:r>
        <w:t xml:space="preserve">A: 35-40 mmHg (eucapnia).</w:t>
      </w:r>
    </w:p>
    <w:p>
      <w:pPr>
        <w:pStyle w:val="BodyText"/>
      </w:pPr>
      <w:r>
        <w:rPr>
          <w:b/>
          <w:bCs/>
        </w:rPr>
        <w:t xml:space="preserve">Q41: How does hyperventilation affect ICP?</w:t>
      </w:r>
      <w:r>
        <w:t xml:space="preserve"> </w:t>
      </w:r>
      <w:r>
        <w:t xml:space="preserve">A: It lowers PaCO2, causing cerebral vasoconstriction, which reduces cerebral blood volume and ICP.</w:t>
      </w:r>
    </w:p>
    <w:p>
      <w:pPr>
        <w:pStyle w:val="BodyText"/>
      </w:pPr>
      <w:r>
        <w:rPr>
          <w:b/>
          <w:bCs/>
        </w:rPr>
        <w:t xml:space="preserve">Q42: When is</w:t>
      </w:r>
      <w:r>
        <w:rPr>
          <w:b/>
          <w:bCs/>
        </w:rPr>
        <w:t xml:space="preserve"> </w:t>
      </w:r>
      <w:r>
        <w:rPr>
          <w:b/>
          <w:bCs/>
        </w:rPr>
        <w:t xml:space="preserve">“prophylactic”</w:t>
      </w:r>
      <w:r>
        <w:rPr>
          <w:b/>
          <w:bCs/>
        </w:rPr>
        <w:t xml:space="preserve"> </w:t>
      </w:r>
      <w:r>
        <w:rPr>
          <w:b/>
          <w:bCs/>
        </w:rPr>
        <w:t xml:space="preserve">hyperventilation (PaCO2 &lt;30) indicated?</w:t>
      </w:r>
      <w:r>
        <w:t xml:space="preserve"> </w:t>
      </w:r>
      <w:r>
        <w:t xml:space="preserve">A: Never; it can cause cerebral ischemia. Use only as a temporary</w:t>
      </w:r>
      <w:r>
        <w:t xml:space="preserve"> </w:t>
      </w:r>
      <w:r>
        <w:t xml:space="preserve">“bridge”</w:t>
      </w:r>
      <w:r>
        <w:t xml:space="preserve"> </w:t>
      </w:r>
      <w:r>
        <w:t xml:space="preserve">for active herniation.</w:t>
      </w:r>
    </w:p>
    <w:p>
      <w:pPr>
        <w:pStyle w:val="BodyText"/>
      </w:pPr>
      <w:r>
        <w:rPr>
          <w:b/>
          <w:bCs/>
        </w:rPr>
        <w:t xml:space="preserve">Q43: What are the target SBP goals for TBI patients?</w:t>
      </w:r>
      <w:r>
        <w:t xml:space="preserve"> </w:t>
      </w:r>
      <w:r>
        <w:t xml:space="preserve">A: SBP ≥100 mmHg for ages 50-69; SBP ≥110 mmHg for ages 15-49 or &gt;70.</w:t>
      </w:r>
    </w:p>
    <w:p>
      <w:pPr>
        <w:pStyle w:val="BodyText"/>
      </w:pPr>
      <w:r>
        <w:rPr>
          <w:b/>
          <w:bCs/>
        </w:rPr>
        <w:t xml:space="preserve">Q44: What is the goal temperature in TBI?</w:t>
      </w:r>
      <w:r>
        <w:t xml:space="preserve"> </w:t>
      </w:r>
      <w:r>
        <w:t xml:space="preserve">A: Normothermia (36-37.5°C). Fever increases cerebral metabolic rate (CMRO2).</w:t>
      </w:r>
    </w:p>
    <w:p>
      <w:pPr>
        <w:pStyle w:val="BodyText"/>
      </w:pPr>
      <w:r>
        <w:rPr>
          <w:b/>
          <w:bCs/>
        </w:rPr>
        <w:t xml:space="preserve">Q45: Why is Etomidate often chosen for RSI in TBI?</w:t>
      </w:r>
      <w:r>
        <w:t xml:space="preserve"> </w:t>
      </w:r>
      <w:r>
        <w:t xml:space="preserve">A: It is hemodynamically neutral and may reduce CMRO2 and ICP.</w:t>
      </w:r>
    </w:p>
    <w:p>
      <w:pPr>
        <w:pStyle w:val="BodyText"/>
      </w:pPr>
      <w:r>
        <w:rPr>
          <w:b/>
          <w:bCs/>
        </w:rPr>
        <w:t xml:space="preserve">Q46: Is Ketamine contraindicated in TBI?</w:t>
      </w:r>
      <w:r>
        <w:t xml:space="preserve"> </w:t>
      </w:r>
      <w:r>
        <w:t xml:space="preserve">A: No; modern evidence shows it does not increase ICP and may improve MAP.</w:t>
      </w:r>
    </w:p>
    <w:p>
      <w:pPr>
        <w:pStyle w:val="BodyText"/>
      </w:pPr>
      <w:r>
        <w:rPr>
          <w:b/>
          <w:bCs/>
        </w:rPr>
        <w:t xml:space="preserve">Q47: Why is Succinylcholine sometimes avoided in TBI?</w:t>
      </w:r>
      <w:r>
        <w:t xml:space="preserve"> </w:t>
      </w:r>
      <w:r>
        <w:t xml:space="preserve">A: It can transiently increase ICP, though this is usually clinically insignificant compared to the benefit of a secure airway.</w:t>
      </w:r>
    </w:p>
    <w:p>
      <w:pPr>
        <w:pStyle w:val="BodyText"/>
      </w:pPr>
      <w:r>
        <w:rPr>
          <w:b/>
          <w:bCs/>
        </w:rPr>
        <w:t xml:space="preserve">Q48: What is the role of analgesia in ICP management?</w:t>
      </w:r>
      <w:r>
        <w:t xml:space="preserve"> </w:t>
      </w:r>
      <w:r>
        <w:t xml:space="preserve">A: Pain increases sympathetic surge and ICP; Fentanyl is preferred for its short half-life and minimal BP effect.</w:t>
      </w:r>
    </w:p>
    <w:p>
      <w:pPr>
        <w:pStyle w:val="BodyText"/>
      </w:pPr>
      <w:r>
        <w:rPr>
          <w:b/>
          <w:bCs/>
        </w:rPr>
        <w:t xml:space="preserve">Q49: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“Tier 1”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 for elevated ICP?</w:t>
      </w:r>
      <w:r>
        <w:t xml:space="preserve"> </w:t>
      </w:r>
      <w:r>
        <w:t xml:space="preserve">A: HOB 30°, neutral neck, sedation, analgesia, eucapnia, and avoidance of fever/seizures.</w:t>
      </w:r>
    </w:p>
    <w:p>
      <w:pPr>
        <w:pStyle w:val="BodyText"/>
      </w:pPr>
      <w:r>
        <w:rPr>
          <w:b/>
          <w:bCs/>
        </w:rPr>
        <w:t xml:space="preserve">Q50: Why avoid hypotonic fluids (e.g., D5W, 0.45% NS) in TBI?</w:t>
      </w:r>
      <w:r>
        <w:t xml:space="preserve"> </w:t>
      </w:r>
      <w:r>
        <w:t xml:space="preserve">A: They increase cerebral edema by shifting water into brain cells. Use 0.9% NS or LR.</w:t>
      </w:r>
    </w:p>
    <w:p>
      <w:pPr>
        <w:pStyle w:val="BodyText"/>
      </w:pPr>
      <w:r>
        <w:rPr>
          <w:b/>
          <w:bCs/>
        </w:rPr>
        <w:t xml:space="preserve">Q51: When should an ICP monitor be placed?</w:t>
      </w:r>
      <w:r>
        <w:t xml:space="preserve"> </w:t>
      </w:r>
      <w:r>
        <w:t xml:space="preserve">A: GCS 3-8 after resuscitation AND an abnormal CT; or GCS 3-8 with normal CT if 2+ of: age &gt;40, posturing, or SBP &lt;90.</w:t>
      </w:r>
    </w:p>
    <w:p>
      <w:pPr>
        <w:pStyle w:val="BodyText"/>
      </w:pPr>
      <w:r>
        <w:rPr>
          <w:b/>
          <w:bCs/>
        </w:rPr>
        <w:t xml:space="preserve">Q52: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ICP monitoring?</w:t>
      </w:r>
      <w:r>
        <w:t xml:space="preserve"> </w:t>
      </w:r>
      <w:r>
        <w:t xml:space="preserve">A: External Ventricular Drain (EVD) because it allows for both monitoring and therapeutic CSF drainage.</w:t>
      </w:r>
    </w:p>
    <w:p>
      <w:pPr>
        <w:pStyle w:val="BodyText"/>
      </w:pPr>
      <w:r>
        <w:rPr>
          <w:b/>
          <w:bCs/>
        </w:rPr>
        <w:t xml:space="preserve">Q53: What is a normal ICP?</w:t>
      </w:r>
      <w:r>
        <w:t xml:space="preserve"> </w:t>
      </w:r>
      <w:r>
        <w:t xml:space="preserve">A: 5-15 mmHg.</w:t>
      </w:r>
    </w:p>
    <w:p>
      <w:pPr>
        <w:pStyle w:val="BodyText"/>
      </w:pPr>
      <w:r>
        <w:rPr>
          <w:b/>
          <w:bCs/>
        </w:rPr>
        <w:t xml:space="preserve">Q54: At what ICP threshold is treatment usually initiated?</w:t>
      </w:r>
      <w:r>
        <w:t xml:space="preserve"> </w:t>
      </w:r>
      <w:r>
        <w:t xml:space="preserve">A: &gt;22 mmHg.</w:t>
      </w:r>
    </w:p>
    <w:p>
      <w:pPr>
        <w:pStyle w:val="BodyText"/>
      </w:pPr>
      <w:r>
        <w:rPr>
          <w:b/>
          <w:bCs/>
        </w:rPr>
        <w:t xml:space="preserve">Q55: What is the role of seizure prophylaxis in acute TBI?</w:t>
      </w:r>
      <w:r>
        <w:t xml:space="preserve"> </w:t>
      </w:r>
      <w:r>
        <w:t xml:space="preserve">A: Levetiracetam or Phenytoin for 7 days is recommended to prevent early post-traumatic seizures (PTS).</w:t>
      </w:r>
    </w:p>
    <w:p>
      <w:r>
        <w:pict>
          <v:rect style="width:0;height:1.5pt" o:hralign="center" o:hrstd="t" o:hr="t"/>
        </w:pict>
      </w:r>
    </w:p>
    <w:bookmarkEnd w:id="12"/>
    <w:bookmarkStart w:id="13" w:name="Xc6e9da01f6ea77e3796ae62dc879d8d6736ba69"/>
    <w:p>
      <w:pPr>
        <w:pStyle w:val="Heading3"/>
      </w:pPr>
      <w:r>
        <w:t xml:space="preserve">Q56-Q75: Hyperosmolar Therapy (Tier 2/3 Interventions)</w:t>
      </w:r>
    </w:p>
    <w:p>
      <w:pPr>
        <w:pStyle w:val="FirstParagraph"/>
      </w:pPr>
      <w:r>
        <w:rPr>
          <w:b/>
          <w:bCs/>
        </w:rPr>
        <w:t xml:space="preserve">Q56: What are the two primary hyperosmolar agents?</w:t>
      </w:r>
      <w:r>
        <w:t xml:space="preserve"> </w:t>
      </w:r>
      <w:r>
        <w:t xml:space="preserve">A: Mannitol and Hypertonic Saline (HTS).</w:t>
      </w:r>
    </w:p>
    <w:p>
      <w:pPr>
        <w:pStyle w:val="BodyText"/>
      </w:pPr>
      <w:r>
        <w:rPr>
          <w:b/>
          <w:bCs/>
        </w:rPr>
        <w:t xml:space="preserve">Q57: What is the mechanism of Mannitol?</w:t>
      </w:r>
      <w:r>
        <w:t xml:space="preserve"> </w:t>
      </w:r>
      <w:r>
        <w:t xml:space="preserve">A: Immediate rheological effect (thins blood, increases flow) followed by osmotic effect (draws fluid from brain tissue into vessels).</w:t>
      </w:r>
    </w:p>
    <w:p>
      <w:pPr>
        <w:pStyle w:val="BodyText"/>
      </w:pPr>
      <w:r>
        <w:rPr>
          <w:b/>
          <w:bCs/>
        </w:rPr>
        <w:t xml:space="preserve">Q58: What is the standard dose of Mannitol?</w:t>
      </w:r>
      <w:r>
        <w:t xml:space="preserve"> </w:t>
      </w:r>
      <w:r>
        <w:t xml:space="preserve">A: 0.25 to 1 g/kg IV bolus.</w:t>
      </w:r>
    </w:p>
    <w:p>
      <w:pPr>
        <w:pStyle w:val="BodyText"/>
      </w:pPr>
      <w:r>
        <w:rPr>
          <w:b/>
          <w:bCs/>
        </w:rPr>
        <w:t xml:space="preserve">Q59: What is a major contraindication/complication of Mannitol?</w:t>
      </w:r>
      <w:r>
        <w:t xml:space="preserve"> </w:t>
      </w:r>
      <w:r>
        <w:t xml:space="preserve">A: Hypotension (it’s an osmotic diuretic) and renal failure (monitor serum osmolality).</w:t>
      </w:r>
    </w:p>
    <w:p>
      <w:pPr>
        <w:pStyle w:val="BodyText"/>
      </w:pPr>
      <w:r>
        <w:rPr>
          <w:b/>
          <w:bCs/>
        </w:rPr>
        <w:t xml:space="preserve">Q60: What is the target serum osmolality when using Mannitol?</w:t>
      </w:r>
      <w:r>
        <w:t xml:space="preserve"> </w:t>
      </w:r>
      <w:r>
        <w:t xml:space="preserve">A: &lt;320 mOsm/kg.</w:t>
      </w:r>
    </w:p>
    <w:p>
      <w:pPr>
        <w:pStyle w:val="BodyText"/>
      </w:pPr>
      <w:r>
        <w:rPr>
          <w:b/>
          <w:bCs/>
        </w:rPr>
        <w:t xml:space="preserve">Q61: What is the advantage of 3% Saline over Mannitol?</w:t>
      </w:r>
      <w:r>
        <w:t xml:space="preserve"> </w:t>
      </w:r>
      <w:r>
        <w:t xml:space="preserve">A: It is not a diuretic and may help maintain BP in hemodynamically unstable patients.</w:t>
      </w:r>
    </w:p>
    <w:p>
      <w:pPr>
        <w:pStyle w:val="BodyText"/>
      </w:pPr>
      <w:r>
        <w:rPr>
          <w:b/>
          <w:bCs/>
        </w:rPr>
        <w:t xml:space="preserve">Q62: What is the standard dose of 3% Hypertonic Saline?</w:t>
      </w:r>
      <w:r>
        <w:t xml:space="preserve"> </w:t>
      </w:r>
      <w:r>
        <w:t xml:space="preserve">A: 250-500 mL bolus (or 2-5 mL/kg).</w:t>
      </w:r>
    </w:p>
    <w:p>
      <w:pPr>
        <w:pStyle w:val="BodyText"/>
      </w:pPr>
      <w:r>
        <w:rPr>
          <w:b/>
          <w:bCs/>
        </w:rPr>
        <w:t xml:space="preserve">Q63: What are the target parameters for Hypertonic Saline?</w:t>
      </w:r>
      <w:r>
        <w:t xml:space="preserve"> </w:t>
      </w:r>
      <w:r>
        <w:t xml:space="preserve">A: Serum sodium 145-155 mEq/L and serum osmolality &lt;360 mOsm/kg.</w:t>
      </w:r>
    </w:p>
    <w:p>
      <w:pPr>
        <w:pStyle w:val="BodyText"/>
      </w:pPr>
      <w:r>
        <w:rPr>
          <w:b/>
          <w:bCs/>
        </w:rPr>
        <w:t xml:space="preserve">Q64: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“Tier 2”</w:t>
      </w:r>
      <w:r>
        <w:rPr>
          <w:b/>
          <w:bCs/>
        </w:rPr>
        <w:t xml:space="preserve"> </w:t>
      </w:r>
      <w:r>
        <w:rPr>
          <w:b/>
          <w:bCs/>
        </w:rPr>
        <w:t xml:space="preserve">ICP management?</w:t>
      </w:r>
      <w:r>
        <w:t xml:space="preserve"> </w:t>
      </w:r>
      <w:r>
        <w:t xml:space="preserve">A: EVD drainage, hyperosmolar therapy (Mannitol/HTS), and mild hyperventilation (PaCO2 30-35).</w:t>
      </w:r>
    </w:p>
    <w:p>
      <w:pPr>
        <w:pStyle w:val="BodyText"/>
      </w:pPr>
      <w:r>
        <w:rPr>
          <w:b/>
          <w:bCs/>
        </w:rPr>
        <w:t xml:space="preserve">Q65: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“Tier 3”</w:t>
      </w:r>
      <w:r>
        <w:rPr>
          <w:b/>
          <w:bCs/>
        </w:rPr>
        <w:t xml:space="preserve"> </w:t>
      </w:r>
      <w:r>
        <w:rPr>
          <w:b/>
          <w:bCs/>
        </w:rPr>
        <w:t xml:space="preserve">ICP management?</w:t>
      </w:r>
      <w:r>
        <w:t xml:space="preserve"> </w:t>
      </w:r>
      <w:r>
        <w:t xml:space="preserve">A: Decompressive craniectomy, barbiturate coma, or therapeutic hypothermia (though hypothermia is controversial).</w:t>
      </w:r>
    </w:p>
    <w:p>
      <w:pPr>
        <w:pStyle w:val="BodyText"/>
      </w:pPr>
      <w:r>
        <w:rPr>
          <w:b/>
          <w:bCs/>
        </w:rPr>
        <w:t xml:space="preserve">Q66: How do barbiturates (e.g., Pentobarbital) lower ICP?</w:t>
      </w:r>
      <w:r>
        <w:t xml:space="preserve"> </w:t>
      </w:r>
      <w:r>
        <w:t xml:space="preserve">A: By significantly reducing cerebral metabolic rate (CMRO2) and cerebral blood flow.</w:t>
      </w:r>
    </w:p>
    <w:p>
      <w:pPr>
        <w:pStyle w:val="BodyText"/>
      </w:pPr>
      <w:r>
        <w:rPr>
          <w:b/>
          <w:bCs/>
        </w:rPr>
        <w:t xml:space="preserve">Q67: What is a major side effect of barbiturate coma?</w:t>
      </w:r>
      <w:r>
        <w:t xml:space="preserve"> </w:t>
      </w:r>
      <w:r>
        <w:t xml:space="preserve">A: Severe hypotension requiring vasopressors.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“Burst Suppression”</w:t>
      </w:r>
      <w:r>
        <w:rPr>
          <w:b/>
          <w:bCs/>
        </w:rPr>
        <w:t xml:space="preserve"> </w:t>
      </w:r>
      <w:r>
        <w:rPr>
          <w:b/>
          <w:bCs/>
        </w:rPr>
        <w:t xml:space="preserve">goal on EEG for barbiturate coma?</w:t>
      </w:r>
      <w:r>
        <w:t xml:space="preserve"> </w:t>
      </w:r>
      <w:r>
        <w:t xml:space="preserve">A: 1-2 bursts per minute.</w:t>
      </w:r>
    </w:p>
    <w:p>
      <w:pPr>
        <w:pStyle w:val="BodyText"/>
      </w:pPr>
      <w:r>
        <w:rPr>
          <w:b/>
          <w:bCs/>
        </w:rPr>
        <w:t xml:space="preserve">Q69: When is a decompressive craniectomy (DC) considered?</w:t>
      </w:r>
      <w:r>
        <w:t xml:space="preserve"> </w:t>
      </w:r>
      <w:r>
        <w:t xml:space="preserve">A: For refractory ICP (DECRA and RESCUEicp trials).</w:t>
      </w:r>
    </w:p>
    <w:p>
      <w:pPr>
        <w:pStyle w:val="BodyText"/>
      </w:pPr>
      <w:r>
        <w:rPr>
          <w:b/>
          <w:bCs/>
        </w:rPr>
        <w:t xml:space="preserve">Q70: What is the difference between primary and secondary DC?</w:t>
      </w:r>
      <w:r>
        <w:t xml:space="preserve"> </w:t>
      </w:r>
      <w:r>
        <w:t xml:space="preserve">A: Primary: done during hematoma evacuation. Secondary: done later for refractory ICP.</w:t>
      </w:r>
    </w:p>
    <w:p>
      <w:pPr>
        <w:pStyle w:val="BodyText"/>
      </w:pPr>
      <w:r>
        <w:rPr>
          <w:b/>
          <w:bCs/>
        </w:rPr>
        <w:t xml:space="preserve">Q71: Why is therapeutic hypothermia (32-34°C) not routinely used anymore?</w:t>
      </w:r>
      <w:r>
        <w:t xml:space="preserve"> </w:t>
      </w:r>
      <w:r>
        <w:t xml:space="preserve">A: The POLAR and Eurotherm trials showed no benefit and potential harm (pneumonia, bradycardia).</w:t>
      </w:r>
    </w:p>
    <w:p>
      <w:pPr>
        <w:pStyle w:val="BodyText"/>
      </w:pPr>
      <w:r>
        <w:rPr>
          <w:b/>
          <w:bCs/>
        </w:rPr>
        <w:t xml:space="preserve">Q72: Can you use steroids (e.g., Dexamethasone) for TBI?</w:t>
      </w:r>
      <w:r>
        <w:t xml:space="preserve"> </w:t>
      </w:r>
      <w:r>
        <w:t xml:space="preserve">A: No; the CRASH trial showed increased mortality. Steroids are for tumors/abscesses, not trauma.</w:t>
      </w:r>
    </w:p>
    <w:p>
      <w:pPr>
        <w:pStyle w:val="BodyText"/>
      </w:pPr>
      <w:r>
        <w:rPr>
          <w:b/>
          <w:bCs/>
        </w:rPr>
        <w:t xml:space="preserve">Q73: What is the role of Tranexamic Acid (TXA) in TBI?</w:t>
      </w:r>
      <w:r>
        <w:t xml:space="preserve"> </w:t>
      </w:r>
      <w:r>
        <w:t xml:space="preserve">A: The CRASH-3 trial suggests benefit in mild-to-moderate TBI if given within 3 hours of injury.</w:t>
      </w:r>
    </w:p>
    <w:p>
      <w:pPr>
        <w:pStyle w:val="BodyText"/>
      </w:pPr>
      <w:r>
        <w:rPr>
          <w:b/>
          <w:bCs/>
        </w:rPr>
        <w:t xml:space="preserve">Q74: How do you treat a patient with TBI on Warfarin with an active bleed?</w:t>
      </w:r>
      <w:r>
        <w:t xml:space="preserve"> </w:t>
      </w:r>
      <w:r>
        <w:t xml:space="preserve">A: Prothrombin Complex Concentrate (PCC) and Vitamin K.</w:t>
      </w:r>
    </w:p>
    <w:p>
      <w:pPr>
        <w:pStyle w:val="BodyText"/>
      </w:pPr>
      <w:r>
        <w:rPr>
          <w:b/>
          <w:bCs/>
        </w:rPr>
        <w:t xml:space="preserve">Q75: How do you treat TBI on Aspirin/Clopidogrel?</w:t>
      </w:r>
      <w:r>
        <w:t xml:space="preserve"> </w:t>
      </w:r>
      <w:r>
        <w:t xml:space="preserve">A: Platelet transfusion is controversial (PATCH trial showed harm in spontaneous ICH, but TBI data varies).</w:t>
      </w:r>
    </w:p>
    <w:p>
      <w:r>
        <w:pict>
          <v:rect style="width:0;height:1.5pt" o:hralign="center" o:hrstd="t" o:hr="t"/>
        </w:pict>
      </w:r>
    </w:p>
    <w:bookmarkEnd w:id="13"/>
    <w:bookmarkStart w:id="14" w:name="q76-q90-surgical-post-traumatic-care"/>
    <w:p>
      <w:pPr>
        <w:pStyle w:val="Heading3"/>
      </w:pPr>
      <w:r>
        <w:t xml:space="preserve">Q76-Q90: Surgical &amp; Post-Traumatic Care</w:t>
      </w:r>
    </w:p>
    <w:p>
      <w:pPr>
        <w:pStyle w:val="FirstParagraph"/>
      </w:pPr>
      <w:r>
        <w:rPr>
          <w:b/>
          <w:bCs/>
        </w:rPr>
        <w:t xml:space="preserve">Q76: Which vessel is most commonly ruptured in an Epidural Hematoma?</w:t>
      </w:r>
      <w:r>
        <w:t xml:space="preserve"> </w:t>
      </w:r>
      <w:r>
        <w:t xml:space="preserve">A: The Middle Meningeal Artery (branch of the Maxillary artery).</w:t>
      </w:r>
    </w:p>
    <w:p>
      <w:pPr>
        <w:pStyle w:val="BodyText"/>
      </w:pPr>
      <w:r>
        <w:rPr>
          <w:b/>
          <w:bCs/>
        </w:rPr>
        <w:t xml:space="preserve">Q77: Which vessels are ruptured in a Subdural Hematoma?</w:t>
      </w:r>
      <w:r>
        <w:t xml:space="preserve"> </w:t>
      </w:r>
      <w:r>
        <w:t xml:space="preserve">A: The Bridging Veins.</w:t>
      </w:r>
    </w:p>
    <w:p>
      <w:pPr>
        <w:pStyle w:val="BodyText"/>
      </w:pPr>
      <w:r>
        <w:rPr>
          <w:b/>
          <w:bCs/>
        </w:rPr>
        <w:t xml:space="preserve">Q78: Why is SDH more common in the elderly?</w:t>
      </w:r>
      <w:r>
        <w:t xml:space="preserve"> </w:t>
      </w:r>
      <w:r>
        <w:t xml:space="preserve">A: Brain atrophy stretches the bridging veins, making them more susceptible to shearing.</w:t>
      </w:r>
    </w:p>
    <w:p>
      <w:pPr>
        <w:pStyle w:val="BodyText"/>
      </w:pPr>
      <w:r>
        <w:rPr>
          <w:b/>
          <w:bCs/>
        </w:rPr>
        <w:t xml:space="preserve">Q79: What are the surgical indications for an EDH?</w:t>
      </w:r>
      <w:r>
        <w:t xml:space="preserve"> </w:t>
      </w:r>
      <w:r>
        <w:t xml:space="preserve">A: Volume &gt;30 cm³, or thickness &gt;15 mm, or midline shift &gt;5 mm, or GCS &lt;9.</w:t>
      </w:r>
    </w:p>
    <w:p>
      <w:pPr>
        <w:pStyle w:val="BodyText"/>
      </w:pPr>
      <w:r>
        <w:rPr>
          <w:b/>
          <w:bCs/>
        </w:rPr>
        <w:t xml:space="preserve">Q80: What are the surgical indications for an SDH?</w:t>
      </w:r>
      <w:r>
        <w:t xml:space="preserve"> </w:t>
      </w:r>
      <w:r>
        <w:t xml:space="preserve">A: Thickness &gt;10 mm, or midline shift &gt;5 mm, or GCS drop of ≥2 since injury.</w:t>
      </w:r>
    </w:p>
    <w:p>
      <w:pPr>
        <w:pStyle w:val="BodyText"/>
      </w:pPr>
      <w:r>
        <w:rPr>
          <w:b/>
          <w:bCs/>
        </w:rPr>
        <w:t xml:space="preserve">Q81: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“triple H”</w:t>
      </w:r>
      <w:r>
        <w:rPr>
          <w:b/>
          <w:bCs/>
        </w:rPr>
        <w:t xml:space="preserve"> </w:t>
      </w:r>
      <w:r>
        <w:rPr>
          <w:b/>
          <w:bCs/>
        </w:rPr>
        <w:t xml:space="preserve">therapy?</w:t>
      </w:r>
      <w:r>
        <w:t xml:space="preserve"> </w:t>
      </w:r>
      <w:r>
        <w:t xml:space="preserve">A: Hypertension, Hypervolemia, Hemodilution (historically used for SAH vasospasm; now primarily induced hypertension).</w:t>
      </w:r>
    </w:p>
    <w:p>
      <w:pPr>
        <w:pStyle w:val="BodyText"/>
      </w:pPr>
      <w:r>
        <w:rPr>
          <w:b/>
          <w:bCs/>
        </w:rPr>
        <w:t xml:space="preserve">Q82: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“Salt Wasting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in TBI?</w:t>
      </w:r>
      <w:r>
        <w:t xml:space="preserve"> </w:t>
      </w:r>
      <w:r>
        <w:t xml:space="preserve">A: Cerebral Salt Wasting (CSW) - hyponatremia with high urine sodium and low volume status.</w:t>
      </w:r>
    </w:p>
    <w:p>
      <w:pPr>
        <w:pStyle w:val="BodyText"/>
      </w:pPr>
      <w:r>
        <w:rPr>
          <w:b/>
          <w:bCs/>
        </w:rPr>
        <w:t xml:space="preserve">Q83: Distinguish CSW from SIADH.</w:t>
      </w:r>
      <w:r>
        <w:t xml:space="preserve"> </w:t>
      </w:r>
      <w:r>
        <w:t xml:space="preserve">A: SIADH is euvolemic/hypervolemic; CSW is hypovolemic.</w:t>
      </w:r>
    </w:p>
    <w:p>
      <w:pPr>
        <w:pStyle w:val="BodyText"/>
      </w:pPr>
      <w:r>
        <w:rPr>
          <w:b/>
          <w:bCs/>
        </w:rPr>
        <w:t xml:space="preserve">Q84: What is Sympathetic Hyperactivity (Paroxysmal Sympathetic Hyperactivity - PSH)?</w:t>
      </w:r>
      <w:r>
        <w:t xml:space="preserve"> </w:t>
      </w:r>
      <w:r>
        <w:t xml:space="preserve">A:</w:t>
      </w:r>
      <w:r>
        <w:t xml:space="preserve"> </w:t>
      </w:r>
      <w:r>
        <w:t xml:space="preserve">“Storming”</w:t>
      </w:r>
      <w:r>
        <w:t xml:space="preserve"> </w:t>
      </w:r>
      <w:r>
        <w:t xml:space="preserve">- episodes of tachycardia, hypertension, sweating, and posturing in severe TBI.</w:t>
      </w:r>
    </w:p>
    <w:p>
      <w:pPr>
        <w:pStyle w:val="BodyText"/>
      </w:pPr>
      <w:r>
        <w:rPr>
          <w:b/>
          <w:bCs/>
        </w:rPr>
        <w:t xml:space="preserve">Q85: How do you treat PSH (Storming)?</w:t>
      </w:r>
      <w:r>
        <w:t xml:space="preserve"> </w:t>
      </w:r>
      <w:r>
        <w:t xml:space="preserve">A: Beta-blockers (Propranolol), Gabapentin, Bromocriptine, or Morphine.</w:t>
      </w:r>
    </w:p>
    <w:p>
      <w:pPr>
        <w:pStyle w:val="BodyText"/>
      </w:pPr>
      <w:r>
        <w:rPr>
          <w:b/>
          <w:bCs/>
        </w:rPr>
        <w:t xml:space="preserve">Q86: What is the most common cause of DAI?</w:t>
      </w:r>
      <w:r>
        <w:t xml:space="preserve"> </w:t>
      </w:r>
      <w:r>
        <w:t xml:space="preserve">A: High-velocity acceleration/deceleration or rotational forces (e.g., RTA, falls).</w:t>
      </w:r>
    </w:p>
    <w:p>
      <w:pPr>
        <w:pStyle w:val="BodyText"/>
      </w:pPr>
      <w:r>
        <w:rPr>
          <w:b/>
          <w:bCs/>
        </w:rPr>
        <w:t xml:space="preserve">Q87: What is a chronic subdural hematoma?</w:t>
      </w:r>
      <w:r>
        <w:t xml:space="preserve"> </w:t>
      </w:r>
      <w:r>
        <w:t xml:space="preserve">A: A collection that is &gt;3 weeks old, often appearing hypodense (dark) on CT.</w:t>
      </w:r>
    </w:p>
    <w:p>
      <w:pPr>
        <w:pStyle w:val="BodyText"/>
      </w:pPr>
      <w:r>
        <w:rPr>
          <w:b/>
          <w:bCs/>
        </w:rPr>
        <w:t xml:space="preserve">Q88: Why do patients with TBI develop coagulopathy?</w:t>
      </w:r>
      <w:r>
        <w:t xml:space="preserve"> </w:t>
      </w:r>
      <w:r>
        <w:t xml:space="preserve">A: Release of tissue factor from damaged brain tissue leads to systemic DIC-like state.</w:t>
      </w:r>
    </w:p>
    <w:p>
      <w:pPr>
        <w:pStyle w:val="BodyText"/>
      </w:pPr>
      <w:r>
        <w:rPr>
          <w:b/>
          <w:bCs/>
        </w:rPr>
        <w:t xml:space="preserve">Q89: What is the role of Progesterone in TBI?</w:t>
      </w:r>
      <w:r>
        <w:t xml:space="preserve"> </w:t>
      </w:r>
      <w:r>
        <w:t xml:space="preserve">A: None; large trials (PROTECT III) showed no benefit.</w:t>
      </w:r>
    </w:p>
    <w:p>
      <w:pPr>
        <w:pStyle w:val="BodyText"/>
      </w:pPr>
      <w:r>
        <w:rPr>
          <w:b/>
          <w:bCs/>
        </w:rPr>
        <w:t xml:space="preserve">Q90: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“Tentorium Cerebelli”</w:t>
      </w:r>
      <w:r>
        <w:rPr>
          <w:b/>
          <w:bCs/>
        </w:rPr>
        <w:t xml:space="preserve">?</w:t>
      </w:r>
      <w:r>
        <w:t xml:space="preserve"> </w:t>
      </w:r>
      <w:r>
        <w:t xml:space="preserve">A: It divides the supra- and infra-tentorial compartments; uncal herniation occurs across this notch.</w:t>
      </w:r>
    </w:p>
    <w:p>
      <w:r>
        <w:pict>
          <v:rect style="width:0;height:1.5pt" o:hralign="center" o:hrstd="t" o:hr="t"/>
        </w:pict>
      </w:r>
    </w:p>
    <w:bookmarkEnd w:id="14"/>
    <w:bookmarkStart w:id="15" w:name="q91-q100-prognosis-disposition"/>
    <w:p>
      <w:pPr>
        <w:pStyle w:val="Heading3"/>
      </w:pPr>
      <w:r>
        <w:t xml:space="preserve">Q91-Q100: Prognosis &amp; Disposition</w:t>
      </w:r>
    </w:p>
    <w:p>
      <w:pPr>
        <w:pStyle w:val="FirstParagraph"/>
      </w:pPr>
      <w:r>
        <w:rPr>
          <w:b/>
          <w:bCs/>
        </w:rPr>
        <w:t xml:space="preserve">Q91: What is the GOS-E?</w:t>
      </w:r>
      <w:r>
        <w:t xml:space="preserve"> </w:t>
      </w:r>
      <w:r>
        <w:t xml:space="preserve">A: Glasgow Outcome Scale-Extended; the standard tool for measuring long-term TBI recovery.</w:t>
      </w:r>
    </w:p>
    <w:p>
      <w:pPr>
        <w:pStyle w:val="BodyText"/>
      </w:pPr>
      <w:r>
        <w:rPr>
          <w:b/>
          <w:bCs/>
        </w:rPr>
        <w:t xml:space="preserve">Q92: What are the signs of Uncal Herniation?</w:t>
      </w:r>
      <w:r>
        <w:t xml:space="preserve"> </w:t>
      </w:r>
      <w:r>
        <w:t xml:space="preserve">A: Ipsilateral blown pupil (CN III), contralateral hemiparesis, and declining GCS.</w:t>
      </w:r>
    </w:p>
    <w:p>
      <w:pPr>
        <w:pStyle w:val="BodyText"/>
      </w:pPr>
      <w:r>
        <w:rPr>
          <w:b/>
          <w:bCs/>
        </w:rPr>
        <w:t xml:space="preserve">Q93: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“Kernohan’s Notch”</w:t>
      </w:r>
      <w:r>
        <w:rPr>
          <w:b/>
          <w:bCs/>
        </w:rPr>
        <w:t xml:space="preserve"> </w:t>
      </w:r>
      <w:r>
        <w:rPr>
          <w:b/>
          <w:bCs/>
        </w:rPr>
        <w:t xml:space="preserve">phenomenon?</w:t>
      </w:r>
      <w:r>
        <w:t xml:space="preserve"> </w:t>
      </w:r>
      <w:r>
        <w:t xml:space="preserve">A: Paradoxical ipsilateral hemiparesis because the herniating uncus pushes the brainstem against the contralateral tentorial edge.</w:t>
      </w:r>
    </w:p>
    <w:p>
      <w:pPr>
        <w:pStyle w:val="BodyText"/>
      </w:pPr>
      <w:r>
        <w:rPr>
          <w:b/>
          <w:bCs/>
        </w:rPr>
        <w:t xml:space="preserve">Q94: What is Central Herniation?</w:t>
      </w:r>
      <w:r>
        <w:t xml:space="preserve"> </w:t>
      </w:r>
      <w:r>
        <w:t xml:space="preserve">A: Downward displacement of the diencephalon through the tentorial notch.</w:t>
      </w:r>
    </w:p>
    <w:p>
      <w:pPr>
        <w:pStyle w:val="BodyText"/>
      </w:pPr>
      <w:r>
        <w:rPr>
          <w:b/>
          <w:bCs/>
        </w:rPr>
        <w:t xml:space="preserve">Q95: What is Tonsillar Herniation?</w:t>
      </w:r>
      <w:r>
        <w:t xml:space="preserve"> </w:t>
      </w:r>
      <w:r>
        <w:t xml:space="preserve">A: Displacement of the cerebellar tonsils through the foramen magnum; causes rapid respiratory arrest.</w:t>
      </w:r>
    </w:p>
    <w:p>
      <w:pPr>
        <w:pStyle w:val="BodyText"/>
      </w:pPr>
      <w:r>
        <w:rPr>
          <w:b/>
          <w:bCs/>
        </w:rPr>
        <w:t xml:space="preserve">Q96: What are the strongest predictors of poor outcome in TBI?</w:t>
      </w:r>
      <w:r>
        <w:t xml:space="preserve"> </w:t>
      </w:r>
      <w:r>
        <w:t xml:space="preserve">A: Age, low GCS motor score, and absent pupillary light reflex.</w:t>
      </w:r>
    </w:p>
    <w:p>
      <w:pPr>
        <w:pStyle w:val="BodyText"/>
      </w:pPr>
      <w:r>
        <w:rPr>
          <w:b/>
          <w:bCs/>
        </w:rPr>
        <w:t xml:space="preserve">Q97: Can brain death be declared in the ED?</w:t>
      </w:r>
      <w:r>
        <w:t xml:space="preserve"> </w:t>
      </w:r>
      <w:r>
        <w:t xml:space="preserve">A: Usually no; it requires a period of normothermia, absence of sedation, and specific clinical/confirmatory tests over time.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“Vegetative State”</w:t>
      </w:r>
      <w:r>
        <w:rPr>
          <w:b/>
          <w:bCs/>
        </w:rPr>
        <w:t xml:space="preserve"> </w:t>
      </w:r>
      <w:r>
        <w:rPr>
          <w:b/>
          <w:bCs/>
        </w:rPr>
        <w:t xml:space="preserve">(Unresponsive Wakefulness Syndrome)?</w:t>
      </w:r>
      <w:r>
        <w:t xml:space="preserve"> </w:t>
      </w:r>
      <w:r>
        <w:t xml:space="preserve">A: Patients have sleep-wake cycles but no evidence of awareness or purposeful movement.</w:t>
      </w:r>
    </w:p>
    <w:p>
      <w:pPr>
        <w:pStyle w:val="BodyText"/>
      </w:pPr>
      <w:r>
        <w:rPr>
          <w:b/>
          <w:bCs/>
        </w:rPr>
        <w:t xml:space="preserve">Q99: What is the goal of ICP monitoring after 48-72 hours?</w:t>
      </w:r>
      <w:r>
        <w:t xml:space="preserve"> </w:t>
      </w:r>
      <w:r>
        <w:t xml:space="preserve">A: To guide therapy as cerebral edema usually peaks between 48 and 72 hours.</w:t>
      </w:r>
    </w:p>
    <w:p>
      <w:pPr>
        <w:pStyle w:val="BodyText"/>
      </w:pPr>
      <w:r>
        <w:rPr>
          <w:b/>
          <w:bCs/>
        </w:rPr>
        <w:t xml:space="preserve">Q100: Where should a patient with a GCS of 10 and a small contusion be admitted?</w:t>
      </w:r>
      <w:r>
        <w:t xml:space="preserve"> </w:t>
      </w:r>
      <w:r>
        <w:t xml:space="preserve">A: To a facility with neurosurgical capabilities and neuro-ICU monitoring.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