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f8278bb6a8cce4bb34537f95a7952bd24198897"/>
    <w:p>
      <w:pPr>
        <w:pStyle w:val="Heading1"/>
      </w:pPr>
      <w:r>
        <w:t xml:space="preserve">Master Case: Acute Pelvic Pain and PID Narrative</w:t>
      </w:r>
    </w:p>
    <w:bookmarkStart w:id="9" w:name="X9e2323a855bad4c5b4e5c6856cfde08ad150f1e"/>
    <w:p>
      <w:pPr>
        <w:pStyle w:val="Heading2"/>
      </w:pPr>
      <w:r>
        <w:t xml:space="preserve">Clinical Timeline-Based Narrative: Triage to Definitive Care</w:t>
      </w:r>
    </w:p>
    <w:p>
      <w:pPr>
        <w:pStyle w:val="FirstParagraph"/>
      </w:pPr>
      <w:r>
        <w:rPr>
          <w:b/>
          <w:bCs/>
        </w:rPr>
        <w:t xml:space="preserve">00:00 - Triage:</w:t>
      </w:r>
      <w:r>
        <w:t xml:space="preserve"> </w:t>
      </w:r>
      <w:r>
        <w:t xml:space="preserve">A 24-year-old female, G0P0, presents to the Emergency Department with a 6-hour history of sudden-onset, severe right lower quadrant (RLQ) pain. The pain began while she was at rest and has been constant, rated 9/10, with associated nausea and two episodes of non-bilious vomiting. She denies vaginal bleeding, fever, or urinary symptoms. Her last menstrual period was 10 days ago.</w:t>
      </w:r>
    </w:p>
    <w:p>
      <w:pPr>
        <w:pStyle w:val="BodyText"/>
      </w:pPr>
      <w:r>
        <w:rPr>
          <w:b/>
          <w:bCs/>
        </w:rPr>
        <w:t xml:space="preserve">00:15 - Initial Assessment:</w:t>
      </w:r>
      <w:r>
        <w:t xml:space="preserve"> </w:t>
      </w:r>
      <w:r>
        <w:t xml:space="preserve">On examination, she is in moderate distress. Vitals: HR 110, BP 115/75, Temp 37.2°C, SpO2 99% on RA. Abdominal exam reveals significant tenderness in the RLQ with guarding but no rebound. Pelvic exam shows right adnexal tenderness and mild cervical motion tenderness.</w:t>
      </w:r>
    </w:p>
    <w:p>
      <w:pPr>
        <w:pStyle w:val="BodyText"/>
      </w:pPr>
      <w:r>
        <w:rPr>
          <w:b/>
          <w:bCs/>
        </w:rPr>
        <w:t xml:space="preserve">00:45 - Diagnostic Workup:</w:t>
      </w:r>
      <w:r>
        <w:t xml:space="preserve"> </w:t>
      </w:r>
      <w:r>
        <w:t xml:space="preserve">Bedside Point-of-Care Ultrasound (POCUS) is performed. The right ovary is noted to be enlarged (5.5 cm) compared to the left (2.5 cm), with a heterogenous appearance and a</w:t>
      </w:r>
      <w:r>
        <w:t xml:space="preserve"> </w:t>
      </w:r>
      <w:r>
        <w:t xml:space="preserve">“whirlpool sign”</w:t>
      </w:r>
      <w:r>
        <w:t xml:space="preserve"> </w:t>
      </w:r>
      <w:r>
        <w:t xml:space="preserve">seen on color Doppler near the pedicle. Minimal free fluid is noted in the Pouch of Douglas. Laboratory results: β-hCG negative, WBC 12,500/mm³, CRP 15 mg/L.</w:t>
      </w:r>
    </w:p>
    <w:p>
      <w:pPr>
        <w:pStyle w:val="BodyText"/>
      </w:pPr>
      <w:r>
        <w:rPr>
          <w:b/>
          <w:bCs/>
        </w:rPr>
        <w:t xml:space="preserve">01:30 - Management Decision:</w:t>
      </w:r>
      <w:r>
        <w:t xml:space="preserve"> </w:t>
      </w:r>
      <w:r>
        <w:t xml:space="preserve">The clinical suspicion for ovarian torsion is high. Given the patient’s age and desire for future fertility, the decision is made for emergent diagnostic laparoscopy. Simultaneously, while preparing for surgery, her history of multiple sexual partners and inconsistent condom use is noted, raising the possibility of concurrent Pelvic Inflammatory Disease (PID).</w:t>
      </w:r>
    </w:p>
    <w:p>
      <w:pPr>
        <w:pStyle w:val="BodyText"/>
      </w:pPr>
      <w:r>
        <w:rPr>
          <w:b/>
          <w:bCs/>
        </w:rPr>
        <w:t xml:space="preserve">02:30 - Definitive Care (Surgical):</w:t>
      </w:r>
      <w:r>
        <w:t xml:space="preserve"> </w:t>
      </w:r>
      <w:r>
        <w:t xml:space="preserve">Laparoscopy reveals a dusky, enlarged right ovary twisted twice on its pedicle. No rupture of any cysts is seen. A</w:t>
      </w:r>
      <w:r>
        <w:t xml:space="preserve"> </w:t>
      </w:r>
      <w:r>
        <w:t xml:space="preserve">“detorsion”</w:t>
      </w:r>
      <w:r>
        <w:t xml:space="preserve"> </w:t>
      </w:r>
      <w:r>
        <w:t xml:space="preserve">procedure is performed. After 15 minutes of observation, the ovary shows signs of reperfusion (re-pinking). No oophorectomy is performed.</w:t>
      </w:r>
    </w:p>
    <w:p>
      <w:pPr>
        <w:pStyle w:val="BodyText"/>
      </w:pPr>
      <w:r>
        <w:rPr>
          <w:b/>
          <w:bCs/>
        </w:rPr>
        <w:t xml:space="preserve">03:30 - Post-Operative &amp; Medical Management:</w:t>
      </w:r>
      <w:r>
        <w:t xml:space="preserve"> </w:t>
      </w:r>
      <w:r>
        <w:t xml:space="preserve">The patient is stable post-operatively. Given the cervical motion tenderness and mild WBC elevation, she is started on the CDC 2024 recommended regimen for PID (Ceftriaxone 500mg IM + Doxycycline 100mg PO BID + Metronidazole 500mg PO BID) to cover possible polymicrobial infection, including anaerobes.</w:t>
      </w:r>
    </w:p>
    <w:p>
      <w:r>
        <w:pict>
          <v:rect style="width:0;height:1.5pt" o:hralign="center" o:hrstd="t" o:hr="t"/>
        </w:pict>
      </w:r>
    </w:p>
    <w:bookmarkEnd w:id="9"/>
    <w:bookmarkStart w:id="16" w:name="X0821006beec382596eb4f9d025367a920d2128e"/>
    <w:p>
      <w:pPr>
        <w:pStyle w:val="Heading2"/>
      </w:pPr>
      <w:r>
        <w:t xml:space="preserve">100 Rapid-Fire Clinical Questions and Answers</w:t>
      </w:r>
    </w:p>
    <w:bookmarkStart w:id="10" w:name="q1-q15-triage-initial-history"/>
    <w:p>
      <w:pPr>
        <w:pStyle w:val="Heading3"/>
      </w:pPr>
      <w:r>
        <w:t xml:space="preserve">Q1-Q15: Triage &amp; Initial History</w:t>
      </w:r>
    </w:p>
    <w:p>
      <w:pPr>
        <w:pStyle w:val="FirstParagraph"/>
      </w:pPr>
      <w:r>
        <w:t xml:space="preserve">Q1: What is the most critical first step in evaluating a reproductive-age female with RLQ pain?</w:t>
      </w:r>
      <w:r>
        <w:t xml:space="preserve"> </w:t>
      </w:r>
      <w:r>
        <w:t xml:space="preserve">A: Perform a pregnancy test (β-hCG) to rule out ectopic pregnancy.</w:t>
      </w:r>
    </w:p>
    <w:p>
      <w:pPr>
        <w:pStyle w:val="BodyText"/>
      </w:pPr>
      <w:r>
        <w:t xml:space="preserve">Q2: Which pain characteristic is most suggestive of ovarian torsion?</w:t>
      </w:r>
      <w:r>
        <w:t xml:space="preserve"> </w:t>
      </w:r>
      <w:r>
        <w:t xml:space="preserve">A: Sudden-onset, severe, colicky, or constant pain, often associated with nausea/vomiting.</w:t>
      </w:r>
    </w:p>
    <w:p>
      <w:pPr>
        <w:pStyle w:val="BodyText"/>
      </w:pPr>
      <w:r>
        <w:t xml:space="preserve">Q3: How does the timing of pain relative to the menstrual cycle help differentiate causes?</w:t>
      </w:r>
      <w:r>
        <w:t xml:space="preserve"> </w:t>
      </w:r>
      <w:r>
        <w:t xml:space="preserve">A: Mid-cycle pain may suggest Mittelschmerz; late-cycle pain may suggest a ruptured corpus luteum cyst.</w:t>
      </w:r>
    </w:p>
    <w:p>
      <w:pPr>
        <w:pStyle w:val="BodyText"/>
      </w:pPr>
      <w:r>
        <w:t xml:space="preserve">Q4: What are the three primary risk factors for PID?</w:t>
      </w:r>
      <w:r>
        <w:t xml:space="preserve"> </w:t>
      </w:r>
      <w:r>
        <w:t xml:space="preserve">A: Young age (&lt;25), multiple sexual partners, and inconsistent condom use.</w:t>
      </w:r>
    </w:p>
    <w:p>
      <w:pPr>
        <w:pStyle w:val="BodyText"/>
      </w:pPr>
      <w:r>
        <w:t xml:space="preserve">Q5: Does a lack of fever rule out PID?</w:t>
      </w:r>
      <w:r>
        <w:t xml:space="preserve"> </w:t>
      </w:r>
      <w:r>
        <w:t xml:space="preserve">A: No, only about 30% of PID patients present with a fever.</w:t>
      </w:r>
    </w:p>
    <w:p>
      <w:pPr>
        <w:pStyle w:val="BodyText"/>
      </w:pPr>
      <w:r>
        <w:t xml:space="preserve">Q6: What is the significance of nausea and vomiting in pelvic pain?</w:t>
      </w:r>
      <w:r>
        <w:t xml:space="preserve"> </w:t>
      </w:r>
      <w:r>
        <w:t xml:space="preserve">A: It is highly associated with ovarian torsion or bowel-related causes rather than uncomplicated PID.</w:t>
      </w:r>
    </w:p>
    <w:p>
      <w:pPr>
        <w:pStyle w:val="BodyText"/>
      </w:pPr>
      <w:r>
        <w:t xml:space="preserve">Q7: What is the</w:t>
      </w:r>
      <w:r>
        <w:t xml:space="preserve"> </w:t>
      </w:r>
      <w:r>
        <w:t xml:space="preserve">“classic triad”</w:t>
      </w:r>
      <w:r>
        <w:t xml:space="preserve"> </w:t>
      </w:r>
      <w:r>
        <w:t xml:space="preserve">of PID symptoms?</w:t>
      </w:r>
      <w:r>
        <w:t xml:space="preserve"> </w:t>
      </w:r>
      <w:r>
        <w:t xml:space="preserve">A: Pelvic pain, cervical motion tenderness, and adnexal tenderness.</w:t>
      </w:r>
    </w:p>
    <w:p>
      <w:pPr>
        <w:pStyle w:val="BodyText"/>
      </w:pPr>
      <w:r>
        <w:t xml:space="preserve">Q8: How does previous abdominal surgery affect the differential diagnosis?</w:t>
      </w:r>
      <w:r>
        <w:t xml:space="preserve"> </w:t>
      </w:r>
      <w:r>
        <w:t xml:space="preserve">A: It increases the risk of adhesions leading to bowel obstruction or ectopic pregnancy issues.</w:t>
      </w:r>
    </w:p>
    <w:p>
      <w:pPr>
        <w:pStyle w:val="BodyText"/>
      </w:pPr>
      <w:r>
        <w:t xml:space="preserve">Q9: What is the most common cause of sudden RLQ pain in a G0P0 female with a negative β-hCG?</w:t>
      </w:r>
      <w:r>
        <w:t xml:space="preserve"> </w:t>
      </w:r>
      <w:r>
        <w:t xml:space="preserve">A: Ruptured ovarian cyst, ovarian torsion, or appendicitis.</w:t>
      </w:r>
    </w:p>
    <w:p>
      <w:pPr>
        <w:pStyle w:val="BodyText"/>
      </w:pPr>
      <w:r>
        <w:t xml:space="preserve">Q10: What is the role of the Last Menstrual Period (LMP) in this case?</w:t>
      </w:r>
      <w:r>
        <w:t xml:space="preserve"> </w:t>
      </w:r>
      <w:r>
        <w:t xml:space="preserve">A: It helps assess the phase of the cycle; torsion can occur at any time, but cysts are more common in the luteal phase.</w:t>
      </w:r>
    </w:p>
    <w:p>
      <w:pPr>
        <w:pStyle w:val="BodyText"/>
      </w:pPr>
      <w:r>
        <w:t xml:space="preserve">Q11: Can PID cause sudden-onset 9/10 pain?</w:t>
      </w:r>
      <w:r>
        <w:t xml:space="preserve"> </w:t>
      </w:r>
      <w:r>
        <w:t xml:space="preserve">A: Usually PID pain is more subacute and dull, but rupture of a Tubo-Ovarian Abscess (TOA) can cause sudden, severe pain.</w:t>
      </w:r>
    </w:p>
    <w:p>
      <w:pPr>
        <w:pStyle w:val="BodyText"/>
      </w:pPr>
      <w:r>
        <w:t xml:space="preserve">Q12: Why is the patient’s parity (G0P0) relevant?</w:t>
      </w:r>
      <w:r>
        <w:t xml:space="preserve"> </w:t>
      </w:r>
      <w:r>
        <w:t xml:space="preserve">A: It highlights the importance of fertility-sparing management in the context of torsion or infection.</w:t>
      </w:r>
    </w:p>
    <w:p>
      <w:pPr>
        <w:pStyle w:val="BodyText"/>
      </w:pPr>
      <w:r>
        <w:t xml:space="preserve">Q13: What does guarding without rebound tenderness suggest?</w:t>
      </w:r>
      <w:r>
        <w:t xml:space="preserve"> </w:t>
      </w:r>
      <w:r>
        <w:t xml:space="preserve">A: Significant localized irritation but perhaps not yet generalized peritonitis.</w:t>
      </w:r>
    </w:p>
    <w:p>
      <w:pPr>
        <w:pStyle w:val="BodyText"/>
      </w:pPr>
      <w:r>
        <w:t xml:space="preserve">Q14: Are urinary symptoms common in PID?</w:t>
      </w:r>
      <w:r>
        <w:t xml:space="preserve"> </w:t>
      </w:r>
      <w:r>
        <w:t xml:space="preserve">A: Sometimes, due to urethritis or the proximity of the inflamed adnexa to the bladder.</w:t>
      </w:r>
    </w:p>
    <w:p>
      <w:pPr>
        <w:pStyle w:val="BodyText"/>
      </w:pPr>
      <w:r>
        <w:t xml:space="preserve">Q15: What is the first priority in the ED for this patient?</w:t>
      </w:r>
      <w:r>
        <w:t xml:space="preserve"> </w:t>
      </w:r>
      <w:r>
        <w:t xml:space="preserve">A: Hemodynamic stabilization and pain management while initiating the diagnostic workup.</w:t>
      </w:r>
    </w:p>
    <w:bookmarkEnd w:id="10"/>
    <w:bookmarkStart w:id="11" w:name="q16-q35-diagnostic-decision-making"/>
    <w:p>
      <w:pPr>
        <w:pStyle w:val="Heading3"/>
      </w:pPr>
      <w:r>
        <w:t xml:space="preserve">Q16-Q35: Diagnostic Decision Making</w:t>
      </w:r>
    </w:p>
    <w:p>
      <w:pPr>
        <w:pStyle w:val="FirstParagraph"/>
      </w:pPr>
      <w:r>
        <w:t xml:space="preserve">Q16: What is the</w:t>
      </w:r>
      <w:r>
        <w:t xml:space="preserve"> </w:t>
      </w:r>
      <w:r>
        <w:t xml:space="preserve">“Whirlpool Sign”</w:t>
      </w:r>
      <w:r>
        <w:t xml:space="preserve"> </w:t>
      </w:r>
      <w:r>
        <w:t xml:space="preserve">on ultrasound?</w:t>
      </w:r>
      <w:r>
        <w:t xml:space="preserve"> </w:t>
      </w:r>
      <w:r>
        <w:t xml:space="preserve">A: A twisted vascular pedicle appearing as concentric circles on grayscale or color Doppler.</w:t>
      </w:r>
    </w:p>
    <w:p>
      <w:pPr>
        <w:pStyle w:val="BodyText"/>
      </w:pPr>
      <w:r>
        <w:t xml:space="preserve">Q17: Does normal Doppler flow rule out ovarian torsion?</w:t>
      </w:r>
      <w:r>
        <w:t xml:space="preserve"> </w:t>
      </w:r>
      <w:r>
        <w:t xml:space="preserve">A: No, venous and lymphatic flow are obstructed first; arterial flow may persist due to dual supply (ovarian and uterine arteries).</w:t>
      </w:r>
    </w:p>
    <w:p>
      <w:pPr>
        <w:pStyle w:val="BodyText"/>
      </w:pPr>
      <w:r>
        <w:t xml:space="preserve">Q18: What is the characteristic ultrasound appearance of an enlarged ovary in torsion?</w:t>
      </w:r>
      <w:r>
        <w:t xml:space="preserve"> </w:t>
      </w:r>
      <w:r>
        <w:t xml:space="preserve">A: Edematous, enlarged (&gt;4cm), with peripherally displaced follicles (</w:t>
      </w:r>
      <w:r>
        <w:t xml:space="preserve">“string of pearls”</w:t>
      </w:r>
      <w:r>
        <w:t xml:space="preserve"> </w:t>
      </w:r>
      <w:r>
        <w:t xml:space="preserve">appearance).</w:t>
      </w:r>
    </w:p>
    <w:p>
      <w:pPr>
        <w:pStyle w:val="BodyText"/>
      </w:pPr>
      <w:r>
        <w:t xml:space="preserve">Q19: What is the utility of POCUS in the ED for pelvic pain?</w:t>
      </w:r>
      <w:r>
        <w:t xml:space="preserve"> </w:t>
      </w:r>
      <w:r>
        <w:t xml:space="preserve">A: Rapid identification of free fluid, large masses, or signs of torsion, though it is operator-dependent.</w:t>
      </w:r>
    </w:p>
    <w:p>
      <w:pPr>
        <w:pStyle w:val="BodyText"/>
      </w:pPr>
      <w:r>
        <w:t xml:space="preserve">Q20: How does an enlarged ovary (&gt;5cm) increase the risk of torsion?</w:t>
      </w:r>
      <w:r>
        <w:t xml:space="preserve"> </w:t>
      </w:r>
      <w:r>
        <w:t xml:space="preserve">A: It acts as a fulcrum, making the ovary more likely to twist on its ligamentous supports.</w:t>
      </w:r>
    </w:p>
    <w:p>
      <w:pPr>
        <w:pStyle w:val="BodyText"/>
      </w:pPr>
      <w:r>
        <w:t xml:space="preserve">Q21: What is the most common benign mass associated with torsion?</w:t>
      </w:r>
      <w:r>
        <w:t xml:space="preserve"> </w:t>
      </w:r>
      <w:r>
        <w:t xml:space="preserve">A: Mature cystic teratoma (dermoid cyst).</w:t>
      </w:r>
    </w:p>
    <w:p>
      <w:pPr>
        <w:pStyle w:val="BodyText"/>
      </w:pPr>
      <w:r>
        <w:t xml:space="preserve">Q22: Is CT scan preferred over Ultrasound for suspected torsion?</w:t>
      </w:r>
      <w:r>
        <w:t xml:space="preserve"> </w:t>
      </w:r>
      <w:r>
        <w:t xml:space="preserve">A: No, Ultrasound with Doppler is the first-line imaging modality.</w:t>
      </w:r>
    </w:p>
    <w:p>
      <w:pPr>
        <w:pStyle w:val="BodyText"/>
      </w:pPr>
      <w:r>
        <w:t xml:space="preserve">Q23: When should a CT scan be considered?</w:t>
      </w:r>
      <w:r>
        <w:t xml:space="preserve"> </w:t>
      </w:r>
      <w:r>
        <w:t xml:space="preserve">A: When the diagnosis is unclear and appendicitis or other intra-abdominal pathology is suspected.</w:t>
      </w:r>
    </w:p>
    <w:p>
      <w:pPr>
        <w:pStyle w:val="BodyText"/>
      </w:pPr>
      <w:r>
        <w:t xml:space="preserve">Q24: What are the CT findings of ovarian torsion?</w:t>
      </w:r>
      <w:r>
        <w:t xml:space="preserve"> </w:t>
      </w:r>
      <w:r>
        <w:t xml:space="preserve">A: Adnexal mass, deviated uterus toward the affected side, and thickened fallopian tube.</w:t>
      </w:r>
    </w:p>
    <w:p>
      <w:pPr>
        <w:pStyle w:val="BodyText"/>
      </w:pPr>
      <w:r>
        <w:t xml:space="preserve">Q25: What does</w:t>
      </w:r>
      <w:r>
        <w:t xml:space="preserve"> </w:t>
      </w:r>
      <w:r>
        <w:t xml:space="preserve">“Cervical Motion Tenderness”</w:t>
      </w:r>
      <w:r>
        <w:t xml:space="preserve"> </w:t>
      </w:r>
      <w:r>
        <w:t xml:space="preserve">(Chandelier Sign) indicate?</w:t>
      </w:r>
      <w:r>
        <w:t xml:space="preserve"> </w:t>
      </w:r>
      <w:r>
        <w:t xml:space="preserve">A: Peritoneal irritation caused by moving the cervix and stretching the inflamed pelvic structures.</w:t>
      </w:r>
    </w:p>
    <w:p>
      <w:pPr>
        <w:pStyle w:val="BodyText"/>
      </w:pPr>
      <w:r>
        <w:t xml:space="preserve">Q26: Is an elevated WBC count specific for PID?</w:t>
      </w:r>
      <w:r>
        <w:t xml:space="preserve"> </w:t>
      </w:r>
      <w:r>
        <w:t xml:space="preserve">A: No, it is sensitive but lacks specificity, as it can be elevated in torsion, appendicitis, or TOA.</w:t>
      </w:r>
    </w:p>
    <w:p>
      <w:pPr>
        <w:pStyle w:val="BodyText"/>
      </w:pPr>
      <w:r>
        <w:t xml:space="preserve">Q27: What is the significance of C-reactive protein (CRP) in PID?</w:t>
      </w:r>
      <w:r>
        <w:t xml:space="preserve"> </w:t>
      </w:r>
      <w:r>
        <w:t xml:space="preserve">A: A normal CRP has a high negative predictive value for PID.</w:t>
      </w:r>
    </w:p>
    <w:p>
      <w:pPr>
        <w:pStyle w:val="BodyText"/>
      </w:pPr>
      <w:r>
        <w:t xml:space="preserve">Q28: How does the</w:t>
      </w:r>
      <w:r>
        <w:t xml:space="preserve"> </w:t>
      </w:r>
      <w:r>
        <w:t xml:space="preserve">“Flow Utility”</w:t>
      </w:r>
      <w:r>
        <w:t xml:space="preserve"> </w:t>
      </w:r>
      <w:r>
        <w:t xml:space="preserve">on Doppler assist in diagnosis?</w:t>
      </w:r>
      <w:r>
        <w:t xml:space="preserve"> </w:t>
      </w:r>
      <w:r>
        <w:t xml:space="preserve">A: Absence of venous flow is a highly specific sign for torsion; absence of arterial flow is a late sign.</w:t>
      </w:r>
    </w:p>
    <w:p>
      <w:pPr>
        <w:pStyle w:val="BodyText"/>
      </w:pPr>
      <w:r>
        <w:t xml:space="preserve">Q29: Can a simple functional cyst cause torsion?</w:t>
      </w:r>
      <w:r>
        <w:t xml:space="preserve"> </w:t>
      </w:r>
      <w:r>
        <w:t xml:space="preserve">A: Yes, if it is large enough to create an imbalance.</w:t>
      </w:r>
    </w:p>
    <w:p>
      <w:pPr>
        <w:pStyle w:val="BodyText"/>
      </w:pPr>
      <w:r>
        <w:t xml:space="preserve">30: What is the sensitivity of ultrasound for ovarian torsion?</w:t>
      </w:r>
      <w:r>
        <w:t xml:space="preserve"> </w:t>
      </w:r>
      <w:r>
        <w:t xml:space="preserve">A: Approximately 70-85%; therefore, clinical suspicion remains paramount.</w:t>
      </w:r>
    </w:p>
    <w:p>
      <w:pPr>
        <w:pStyle w:val="BodyText"/>
      </w:pPr>
      <w:r>
        <w:t xml:space="preserve">Q31: What does</w:t>
      </w:r>
      <w:r>
        <w:t xml:space="preserve"> </w:t>
      </w:r>
      <w:r>
        <w:t xml:space="preserve">“heterogenous appearance”</w:t>
      </w:r>
      <w:r>
        <w:t xml:space="preserve"> </w:t>
      </w:r>
      <w:r>
        <w:t xml:space="preserve">of the ovary suggest on US?</w:t>
      </w:r>
      <w:r>
        <w:t xml:space="preserve"> </w:t>
      </w:r>
      <w:r>
        <w:t xml:space="preserve">A: Edema, hemorrhage, or necrosis within the ovarian stroma.</w:t>
      </w:r>
    </w:p>
    <w:p>
      <w:pPr>
        <w:pStyle w:val="BodyText"/>
      </w:pPr>
      <w:r>
        <w:t xml:space="preserve">Q32: Is free fluid in the Pouch of Douglas diagnostic of PID?</w:t>
      </w:r>
      <w:r>
        <w:t xml:space="preserve"> </w:t>
      </w:r>
      <w:r>
        <w:t xml:space="preserve">A: No, it is non-specific and can be seen in ruptured cysts, torsion, or even normal ovulation.</w:t>
      </w:r>
    </w:p>
    <w:p>
      <w:pPr>
        <w:pStyle w:val="BodyText"/>
      </w:pPr>
      <w:r>
        <w:t xml:space="preserve">Q33: What is the role of an MRI in this setting?</w:t>
      </w:r>
      <w:r>
        <w:t xml:space="preserve"> </w:t>
      </w:r>
      <w:r>
        <w:t xml:space="preserve">A: Generally not used in the acute setting due to time constraints, but may be used in pregnant patients.</w:t>
      </w:r>
    </w:p>
    <w:p>
      <w:pPr>
        <w:pStyle w:val="BodyText"/>
      </w:pPr>
      <w:r>
        <w:t xml:space="preserve">Q34: If US is inconclusive but clinical suspicion is high, what is the next step?</w:t>
      </w:r>
      <w:r>
        <w:t xml:space="preserve"> </w:t>
      </w:r>
      <w:r>
        <w:t xml:space="preserve">A: Surgical exploration (Laparoscopy).</w:t>
      </w:r>
    </w:p>
    <w:p>
      <w:pPr>
        <w:pStyle w:val="BodyText"/>
      </w:pPr>
      <w:r>
        <w:t xml:space="preserve">Q35: What is the difference between</w:t>
      </w:r>
      <w:r>
        <w:t xml:space="preserve"> </w:t>
      </w:r>
      <w:r>
        <w:t xml:space="preserve">“Ovarian Torsion”</w:t>
      </w:r>
      <w:r>
        <w:t xml:space="preserve"> </w:t>
      </w:r>
      <w:r>
        <w:t xml:space="preserve">and</w:t>
      </w:r>
      <w:r>
        <w:t xml:space="preserve"> </w:t>
      </w:r>
      <w:r>
        <w:t xml:space="preserve">“Adnexal Torsion”</w:t>
      </w:r>
      <w:r>
        <w:t xml:space="preserve">?</w:t>
      </w:r>
      <w:r>
        <w:t xml:space="preserve"> </w:t>
      </w:r>
      <w:r>
        <w:t xml:space="preserve">A: Adnexal torsion involves both the ovary and the fallopian tube.</w:t>
      </w:r>
    </w:p>
    <w:bookmarkEnd w:id="11"/>
    <w:bookmarkStart w:id="12" w:name="q36-q55-pelvic-inflammatory-disease-pid"/>
    <w:p>
      <w:pPr>
        <w:pStyle w:val="Heading3"/>
      </w:pPr>
      <w:r>
        <w:t xml:space="preserve">Q36-Q55: Pelvic Inflammatory Disease (PID)</w:t>
      </w:r>
    </w:p>
    <w:p>
      <w:pPr>
        <w:pStyle w:val="FirstParagraph"/>
      </w:pPr>
      <w:r>
        <w:t xml:space="preserve">Q36: What is the CDC 2024 recommended intramuscular/oral regimen for PID?</w:t>
      </w:r>
      <w:r>
        <w:t xml:space="preserve"> </w:t>
      </w:r>
      <w:r>
        <w:t xml:space="preserve">A: Ceftriaxone 500 mg IM (single dose) + Doxycycline 100 mg PO BID for 14 days + Metronidazole 500 mg PO BID for 14 days.</w:t>
      </w:r>
    </w:p>
    <w:p>
      <w:pPr>
        <w:pStyle w:val="BodyText"/>
      </w:pPr>
      <w:r>
        <w:t xml:space="preserve">Q37: Why was Metronidazole added to the standard PID regimen in recent updates?</w:t>
      </w:r>
      <w:r>
        <w:t xml:space="preserve"> </w:t>
      </w:r>
      <w:r>
        <w:t xml:space="preserve">A: To provide better coverage for anaerobes, which are frequently associated with PID and TOA.</w:t>
      </w:r>
    </w:p>
    <w:p>
      <w:pPr>
        <w:pStyle w:val="BodyText"/>
      </w:pPr>
      <w:r>
        <w:t xml:space="preserve">Q38: What is the Ceftriaxone dose for patients weighing &gt;150 kg?</w:t>
      </w:r>
      <w:r>
        <w:t xml:space="preserve"> </w:t>
      </w:r>
      <w:r>
        <w:t xml:space="preserve">A: 1 gram IM.</w:t>
      </w:r>
    </w:p>
    <w:p>
      <w:pPr>
        <w:pStyle w:val="BodyText"/>
      </w:pPr>
      <w:r>
        <w:t xml:space="preserve">Q39: What are the criteria for inpatient treatment of PID?</w:t>
      </w:r>
      <w:r>
        <w:t xml:space="preserve"> </w:t>
      </w:r>
      <w:r>
        <w:t xml:space="preserve">A: Pregnancy, lack of response to oral meds, severe illness (nausea/vomiting/high fever), TOA, or surgical emergencies cannot be ruled out.</w:t>
      </w:r>
    </w:p>
    <w:p>
      <w:pPr>
        <w:pStyle w:val="BodyText"/>
      </w:pPr>
      <w:r>
        <w:t xml:space="preserve">Q40: What are the most common pathogens in PID?</w:t>
      </w:r>
      <w:r>
        <w:t xml:space="preserve"> </w:t>
      </w:r>
      <w:r>
        <w:t xml:space="preserve">A: Neisseria gonorrhoeae and Chlamydia trachomatis, though many cases are polymicrobial.</w:t>
      </w:r>
    </w:p>
    <w:p>
      <w:pPr>
        <w:pStyle w:val="BodyText"/>
      </w:pPr>
      <w:r>
        <w:t xml:space="preserve">Q41: How long should sexual partners of a PID patient be treated?</w:t>
      </w:r>
      <w:r>
        <w:t xml:space="preserve"> </w:t>
      </w:r>
      <w:r>
        <w:t xml:space="preserve">A: Partners from the last 60 days should be evaluated and treated empirically for Gonorrhea and Chlamydia.</w:t>
      </w:r>
    </w:p>
    <w:p>
      <w:pPr>
        <w:pStyle w:val="BodyText"/>
      </w:pPr>
      <w:r>
        <w:t xml:space="preserve">Q42: When should a follow-up exam be performed after starting PID treatment?</w:t>
      </w:r>
      <w:r>
        <w:t xml:space="preserve"> </w:t>
      </w:r>
      <w:r>
        <w:t xml:space="preserve">A: Within 48-72 hours to ensure clinical improvement.</w:t>
      </w:r>
    </w:p>
    <w:p>
      <w:pPr>
        <w:pStyle w:val="BodyText"/>
      </w:pPr>
      <w:r>
        <w:t xml:space="preserve">Q43: What is</w:t>
      </w:r>
      <w:r>
        <w:t xml:space="preserve"> </w:t>
      </w:r>
      <w:r>
        <w:t xml:space="preserve">“Silent PID”</w:t>
      </w:r>
      <w:r>
        <w:t xml:space="preserve">?</w:t>
      </w:r>
      <w:r>
        <w:t xml:space="preserve"> </w:t>
      </w:r>
      <w:r>
        <w:t xml:space="preserve">A: Asymptomatic infection that leads to tubal factor infertility and ectopic pregnancy.</w:t>
      </w:r>
    </w:p>
    <w:p>
      <w:pPr>
        <w:pStyle w:val="BodyText"/>
      </w:pPr>
      <w:r>
        <w:t xml:space="preserve">Q44: Does the presence of an IUD require its removal in acute PID?</w:t>
      </w:r>
      <w:r>
        <w:t xml:space="preserve"> </w:t>
      </w:r>
      <w:r>
        <w:t xml:space="preserve">A: Not necessarily; the IUD can stay unless there is no improvement after 48-72 hours of treatment.</w:t>
      </w:r>
    </w:p>
    <w:p>
      <w:pPr>
        <w:pStyle w:val="BodyText"/>
      </w:pPr>
      <w:r>
        <w:t xml:space="preserve">Q45: What is the risk of infertility after one episode of PID?</w:t>
      </w:r>
      <w:r>
        <w:t xml:space="preserve"> </w:t>
      </w:r>
      <w:r>
        <w:t xml:space="preserve">A: Approximately 8-12%; it doubles with each subsequent episode.</w:t>
      </w:r>
    </w:p>
    <w:p>
      <w:pPr>
        <w:pStyle w:val="BodyText"/>
      </w:pPr>
      <w:r>
        <w:t xml:space="preserve">Q46: Can PID occur in a pregnant patient?</w:t>
      </w:r>
      <w:r>
        <w:t xml:space="preserve"> </w:t>
      </w:r>
      <w:r>
        <w:t xml:space="preserve">A: It is rare after the first trimester because the mucus plug and decidua obliterate the uterine cavity.</w:t>
      </w:r>
    </w:p>
    <w:p>
      <w:pPr>
        <w:pStyle w:val="BodyText"/>
      </w:pPr>
      <w:r>
        <w:t xml:space="preserve">Q47: What are the</w:t>
      </w:r>
      <w:r>
        <w:t xml:space="preserve"> </w:t>
      </w:r>
      <w:r>
        <w:t xml:space="preserve">“Minimum Clinical Criteria”</w:t>
      </w:r>
      <w:r>
        <w:t xml:space="preserve"> </w:t>
      </w:r>
      <w:r>
        <w:t xml:space="preserve">for PID according to the CDC?</w:t>
      </w:r>
      <w:r>
        <w:t xml:space="preserve"> </w:t>
      </w:r>
      <w:r>
        <w:t xml:space="preserve">A: Cervical motion tenderness OR Uterine tenderness OR Adnexal tenderness in a sexually active young woman with no other cause found.</w:t>
      </w:r>
    </w:p>
    <w:p>
      <w:pPr>
        <w:pStyle w:val="BodyText"/>
      </w:pPr>
      <w:r>
        <w:t xml:space="preserve">Q48: What are the</w:t>
      </w:r>
      <w:r>
        <w:t xml:space="preserve"> </w:t>
      </w:r>
      <w:r>
        <w:t xml:space="preserve">“Additional Criteria”</w:t>
      </w:r>
      <w:r>
        <w:t xml:space="preserve"> </w:t>
      </w:r>
      <w:r>
        <w:t xml:space="preserve">that increase the specificity of PID diagnosis?</w:t>
      </w:r>
      <w:r>
        <w:t xml:space="preserve"> </w:t>
      </w:r>
      <w:r>
        <w:t xml:space="preserve">A: Fever &gt;38.3°C, abnormal discharge, elevated CRP/ESR, and laboratory documentation of GC/CT.</w:t>
      </w:r>
    </w:p>
    <w:p>
      <w:pPr>
        <w:pStyle w:val="BodyText"/>
      </w:pPr>
      <w:r>
        <w:t xml:space="preserve">Q49: What is the recommended IV regimen for PID?</w:t>
      </w:r>
      <w:r>
        <w:t xml:space="preserve"> </w:t>
      </w:r>
      <w:r>
        <w:t xml:space="preserve">A: Ceftriaxone 1g every 24h + Doxycycline 100mg BID + Metronidazole 500mg q12h (or Cefotetan/Cefoxitin + Doxycycline).</w:t>
      </w:r>
    </w:p>
    <w:p>
      <w:pPr>
        <w:pStyle w:val="BodyText"/>
      </w:pPr>
      <w:r>
        <w:t xml:space="preserve">Q50: Why is Doxycycline preferred over Azithromycin for PID?</w:t>
      </w:r>
      <w:r>
        <w:t xml:space="preserve"> </w:t>
      </w:r>
      <w:r>
        <w:t xml:space="preserve">A: Better evidence for Chlamydia eradication in the upper genital tract.</w:t>
      </w:r>
    </w:p>
    <w:p>
      <w:pPr>
        <w:pStyle w:val="BodyText"/>
      </w:pPr>
      <w:r>
        <w:t xml:space="preserve">Q51: What is the</w:t>
      </w:r>
      <w:r>
        <w:t xml:space="preserve"> </w:t>
      </w:r>
      <w:r>
        <w:t xml:space="preserve">“Long-term Sequelae”</w:t>
      </w:r>
      <w:r>
        <w:t xml:space="preserve"> </w:t>
      </w:r>
      <w:r>
        <w:t xml:space="preserve">of PID?</w:t>
      </w:r>
      <w:r>
        <w:t xml:space="preserve"> </w:t>
      </w:r>
      <w:r>
        <w:t xml:space="preserve">A: Chronic pelvic pain, infertility, and ectopic pregnancy.</w:t>
      </w:r>
    </w:p>
    <w:p>
      <w:pPr>
        <w:pStyle w:val="BodyText"/>
      </w:pPr>
      <w:r>
        <w:t xml:space="preserve">Q52: Is PID usually unilateral or bilateral?</w:t>
      </w:r>
      <w:r>
        <w:t xml:space="preserve"> </w:t>
      </w:r>
      <w:r>
        <w:t xml:space="preserve">A: Usually bilateral; unilateral pain should raise suspicion for torsion, appendicitis, or ectopic pregnancy.</w:t>
      </w:r>
    </w:p>
    <w:p>
      <w:pPr>
        <w:pStyle w:val="BodyText"/>
      </w:pPr>
      <w:r>
        <w:t xml:space="preserve">Q53: How does PID affect the risk of ectopic pregnancy?</w:t>
      </w:r>
      <w:r>
        <w:t xml:space="preserve"> </w:t>
      </w:r>
      <w:r>
        <w:t xml:space="preserve">A: It causes tubal scarring and cilia damage, increasing the risk by 7-10 times.</w:t>
      </w:r>
    </w:p>
    <w:p>
      <w:pPr>
        <w:pStyle w:val="BodyText"/>
      </w:pPr>
      <w:r>
        <w:t xml:space="preserve">Q54: Can PID cause RUQ pain?</w:t>
      </w:r>
      <w:r>
        <w:t xml:space="preserve"> </w:t>
      </w:r>
      <w:r>
        <w:t xml:space="preserve">A: Yes, via Fitz-Hugh-Curtis syndrome (perihepatitis).</w:t>
      </w:r>
    </w:p>
    <w:p>
      <w:pPr>
        <w:pStyle w:val="BodyText"/>
      </w:pPr>
      <w:r>
        <w:t xml:space="preserve">Q55: Should patients with PID be tested for HIV and Syphilis?</w:t>
      </w:r>
      <w:r>
        <w:t xml:space="preserve"> </w:t>
      </w:r>
      <w:r>
        <w:t xml:space="preserve">A: Yes, all patients with PID should be screened for other STIs.</w:t>
      </w:r>
    </w:p>
    <w:bookmarkEnd w:id="12"/>
    <w:bookmarkStart w:id="13" w:name="q56-q75-specific-syndromes"/>
    <w:p>
      <w:pPr>
        <w:pStyle w:val="Heading3"/>
      </w:pPr>
      <w:r>
        <w:t xml:space="preserve">Q56-Q75: Specific Syndromes</w:t>
      </w:r>
    </w:p>
    <w:p>
      <w:pPr>
        <w:pStyle w:val="FirstParagraph"/>
      </w:pPr>
      <w:r>
        <w:t xml:space="preserve">Q56: What is a Tubo-Ovarian Abscess (TOA)?</w:t>
      </w:r>
      <w:r>
        <w:t xml:space="preserve"> </w:t>
      </w:r>
      <w:r>
        <w:t xml:space="preserve">A: An inflammatory mass involving the fallopian tube, ovary, and occasionally adjacent pelvic organs.</w:t>
      </w:r>
    </w:p>
    <w:p>
      <w:pPr>
        <w:pStyle w:val="BodyText"/>
      </w:pPr>
      <w:r>
        <w:t xml:space="preserve">Q57: What is the gold standard imaging for TOA?</w:t>
      </w:r>
      <w:r>
        <w:t xml:space="preserve"> </w:t>
      </w:r>
      <w:r>
        <w:t xml:space="preserve">A: Ultrasound is the first line, but CT is more sensitive for evaluating the extent and detecting gas within the abscess.</w:t>
      </w:r>
    </w:p>
    <w:p>
      <w:pPr>
        <w:pStyle w:val="BodyText"/>
      </w:pPr>
      <w:r>
        <w:t xml:space="preserve">Q58: What is the management of a stable patient with a 4cm TOA?</w:t>
      </w:r>
      <w:r>
        <w:t xml:space="preserve"> </w:t>
      </w:r>
      <w:r>
        <w:t xml:space="preserve">A: Inpatient IV antibiotics and close monitoring.</w:t>
      </w:r>
    </w:p>
    <w:p>
      <w:pPr>
        <w:pStyle w:val="BodyText"/>
      </w:pPr>
      <w:r>
        <w:t xml:space="preserve">Q59: When is surgical or percutaneous drainage indicated for TOA?</w:t>
      </w:r>
      <w:r>
        <w:t xml:space="preserve"> </w:t>
      </w:r>
      <w:r>
        <w:t xml:space="preserve">A: If the abscess is &gt;7cm, fails to respond to antibiotics, or if there are signs of rupture/peritonitis.</w:t>
      </w:r>
    </w:p>
    <w:p>
      <w:pPr>
        <w:pStyle w:val="BodyText"/>
      </w:pPr>
      <w:r>
        <w:t xml:space="preserve">Q60: What is Fitz-Hugh-Curtis Syndrome?</w:t>
      </w:r>
      <w:r>
        <w:t xml:space="preserve"> </w:t>
      </w:r>
      <w:r>
        <w:t xml:space="preserve">A: Perihepatitis characterized by</w:t>
      </w:r>
      <w:r>
        <w:t xml:space="preserve"> </w:t>
      </w:r>
      <w:r>
        <w:t xml:space="preserve">“violin-string”</w:t>
      </w:r>
      <w:r>
        <w:t xml:space="preserve"> </w:t>
      </w:r>
      <w:r>
        <w:t xml:space="preserve">adhesions between the liver capsule and the diaphragm/abdominal wall.</w:t>
      </w:r>
    </w:p>
    <w:p>
      <w:pPr>
        <w:pStyle w:val="BodyText"/>
      </w:pPr>
      <w:r>
        <w:t xml:space="preserve">Q61: How does Fitz-Hugh-Curtis syndrome present?</w:t>
      </w:r>
      <w:r>
        <w:t xml:space="preserve"> </w:t>
      </w:r>
      <w:r>
        <w:t xml:space="preserve">A: Sharp RUQ pain, often pleuritic, following or coinciding with PID symptoms.</w:t>
      </w:r>
    </w:p>
    <w:p>
      <w:pPr>
        <w:pStyle w:val="BodyText"/>
      </w:pPr>
      <w:r>
        <w:t xml:space="preserve">Q62: Are liver enzymes (AST/ALT) usually elevated in Fitz-Hugh-Curtis?</w:t>
      </w:r>
      <w:r>
        <w:t xml:space="preserve"> </w:t>
      </w:r>
      <w:r>
        <w:t xml:space="preserve">A: Surprisingly, they are usually normal or only mildly elevated.</w:t>
      </w:r>
    </w:p>
    <w:p>
      <w:pPr>
        <w:pStyle w:val="BodyText"/>
      </w:pPr>
      <w:r>
        <w:t xml:space="preserve">Q63: What is the treatment for Fitz-Hugh-Curtis syndrome?</w:t>
      </w:r>
      <w:r>
        <w:t xml:space="preserve"> </w:t>
      </w:r>
      <w:r>
        <w:t xml:space="preserve">A: The same antibiotic regimen used for PID.</w:t>
      </w:r>
    </w:p>
    <w:p>
      <w:pPr>
        <w:pStyle w:val="BodyText"/>
      </w:pPr>
      <w:r>
        <w:t xml:space="preserve">Q64: What is a</w:t>
      </w:r>
      <w:r>
        <w:t xml:space="preserve"> </w:t>
      </w:r>
      <w:r>
        <w:t xml:space="preserve">“Complex Adnexal Mass”</w:t>
      </w:r>
      <w:r>
        <w:t xml:space="preserve">?</w:t>
      </w:r>
      <w:r>
        <w:t xml:space="preserve"> </w:t>
      </w:r>
      <w:r>
        <w:t xml:space="preserve">A: A mass with both solid and cystic components, thick septations, or irregular borders on US.</w:t>
      </w:r>
    </w:p>
    <w:p>
      <w:pPr>
        <w:pStyle w:val="BodyText"/>
      </w:pPr>
      <w:r>
        <w:t xml:space="preserve">Q65: How do you differentiate a TOA from an ovarian cancer mass?</w:t>
      </w:r>
      <w:r>
        <w:t xml:space="preserve"> </w:t>
      </w:r>
      <w:r>
        <w:t xml:space="preserve">A: TOA is usually associated with signs of infection (fever, pain, high WBC) and responds to antibiotics.</w:t>
      </w:r>
    </w:p>
    <w:p>
      <w:pPr>
        <w:pStyle w:val="BodyText"/>
      </w:pPr>
      <w:r>
        <w:t xml:space="preserve">Q66: What is the</w:t>
      </w:r>
      <w:r>
        <w:t xml:space="preserve"> </w:t>
      </w:r>
      <w:r>
        <w:t xml:space="preserve">“Cogwheel Sign”</w:t>
      </w:r>
      <w:r>
        <w:t xml:space="preserve"> </w:t>
      </w:r>
      <w:r>
        <w:t xml:space="preserve">on US?</w:t>
      </w:r>
      <w:r>
        <w:t xml:space="preserve"> </w:t>
      </w:r>
      <w:r>
        <w:t xml:space="preserve">A: A cross-section of a thickened, inflamed fallopian tube seen in salpingitis.</w:t>
      </w:r>
    </w:p>
    <w:p>
      <w:pPr>
        <w:pStyle w:val="BodyText"/>
      </w:pPr>
      <w:r>
        <w:t xml:space="preserve">Q67: What is</w:t>
      </w:r>
      <w:r>
        <w:t xml:space="preserve"> </w:t>
      </w:r>
      <w:r>
        <w:t xml:space="preserve">“Beads-on-a-string”</w:t>
      </w:r>
      <w:r>
        <w:t xml:space="preserve"> </w:t>
      </w:r>
      <w:r>
        <w:t xml:space="preserve">sign in pelvic imaging?</w:t>
      </w:r>
      <w:r>
        <w:t xml:space="preserve"> </w:t>
      </w:r>
      <w:r>
        <w:t xml:space="preserve">A: Small hyperechoic nodules along the internal wall of the fallopian tube, suggestive of chronic salpingitis.</w:t>
      </w:r>
    </w:p>
    <w:p>
      <w:pPr>
        <w:pStyle w:val="BodyText"/>
      </w:pPr>
      <w:r>
        <w:t xml:space="preserve">Q68: Can a TOA cause ureteral obstruction?</w:t>
      </w:r>
      <w:r>
        <w:t xml:space="preserve"> </w:t>
      </w:r>
      <w:r>
        <w:t xml:space="preserve">A: Yes, due to its proximity and the intense inflammatory response.</w:t>
      </w:r>
    </w:p>
    <w:p>
      <w:pPr>
        <w:pStyle w:val="BodyText"/>
      </w:pPr>
      <w:r>
        <w:t xml:space="preserve">Q69: What is the mortality rate of a ruptured TOA?</w:t>
      </w:r>
      <w:r>
        <w:t xml:space="preserve"> </w:t>
      </w:r>
      <w:r>
        <w:t xml:space="preserve">A: It is a surgical emergency with a high mortality rate if not treated promptly due to septic shock.</w:t>
      </w:r>
    </w:p>
    <w:p>
      <w:pPr>
        <w:pStyle w:val="BodyText"/>
      </w:pPr>
      <w:r>
        <w:t xml:space="preserve">Q70: What antibiotic should be avoided in PID if the patient is pregnant?</w:t>
      </w:r>
      <w:r>
        <w:t xml:space="preserve"> </w:t>
      </w:r>
      <w:r>
        <w:t xml:space="preserve">A: Doxycycline (use Azithromycin instead).</w:t>
      </w:r>
    </w:p>
    <w:p>
      <w:pPr>
        <w:pStyle w:val="BodyText"/>
      </w:pPr>
      <w:r>
        <w:t xml:space="preserve">Q71: What is</w:t>
      </w:r>
      <w:r>
        <w:t xml:space="preserve"> </w:t>
      </w:r>
      <w:r>
        <w:t xml:space="preserve">“Pyosalpinx”</w:t>
      </w:r>
      <w:r>
        <w:t xml:space="preserve">?</w:t>
      </w:r>
      <w:r>
        <w:t xml:space="preserve"> </w:t>
      </w:r>
      <w:r>
        <w:t xml:space="preserve">A: Pus-filled fallopian tube, often a precursor to TOA.</w:t>
      </w:r>
    </w:p>
    <w:p>
      <w:pPr>
        <w:pStyle w:val="BodyText"/>
      </w:pPr>
      <w:r>
        <w:t xml:space="preserve">Q72: Is CT or US better for detecting Fitz-Hugh-Curtis?</w:t>
      </w:r>
      <w:r>
        <w:t xml:space="preserve"> </w:t>
      </w:r>
      <w:r>
        <w:t xml:space="preserve">A: CT with IV contrast can show enhancement of the liver capsule in the arterial phase.</w:t>
      </w:r>
    </w:p>
    <w:p>
      <w:pPr>
        <w:pStyle w:val="BodyText"/>
      </w:pPr>
      <w:r>
        <w:t xml:space="preserve">Q73: Does Fitz-Hugh-Curtis require surgery?</w:t>
      </w:r>
      <w:r>
        <w:t xml:space="preserve"> </w:t>
      </w:r>
      <w:r>
        <w:t xml:space="preserve">A: Only if laparoscopy is needed for diagnosis or if adhesions cause chronic pain.</w:t>
      </w:r>
    </w:p>
    <w:p>
      <w:pPr>
        <w:pStyle w:val="BodyText"/>
      </w:pPr>
      <w:r>
        <w:t xml:space="preserve">Q74: What is the most common organism isolated from a TOA?</w:t>
      </w:r>
      <w:r>
        <w:t xml:space="preserve"> </w:t>
      </w:r>
      <w:r>
        <w:t xml:space="preserve">A: It is usually polymicrobial, including E. coli, Bacteroides, and Streptococci.</w:t>
      </w:r>
    </w:p>
    <w:p>
      <w:pPr>
        <w:pStyle w:val="BodyText"/>
      </w:pPr>
      <w:r>
        <w:t xml:space="preserve">Q75: Can PID present as an acute abdomen?</w:t>
      </w:r>
      <w:r>
        <w:t xml:space="preserve"> </w:t>
      </w:r>
      <w:r>
        <w:t xml:space="preserve">A: Yes, especially if there is a ruptured TOA or severe pelvic peritonitis.</w:t>
      </w:r>
    </w:p>
    <w:bookmarkEnd w:id="13"/>
    <w:bookmarkStart w:id="14" w:name="q76-q90-definitive-repair"/>
    <w:p>
      <w:pPr>
        <w:pStyle w:val="Heading3"/>
      </w:pPr>
      <w:r>
        <w:t xml:space="preserve">Q76-Q90: Definitive Repair</w:t>
      </w:r>
    </w:p>
    <w:p>
      <w:pPr>
        <w:pStyle w:val="FirstParagraph"/>
      </w:pPr>
      <w:r>
        <w:t xml:space="preserve">Q76: What is the</w:t>
      </w:r>
      <w:r>
        <w:t xml:space="preserve"> </w:t>
      </w:r>
      <w:r>
        <w:t xml:space="preserve">“Golden Hour”</w:t>
      </w:r>
      <w:r>
        <w:t xml:space="preserve"> </w:t>
      </w:r>
      <w:r>
        <w:t xml:space="preserve">myth in ovarian torsion?</w:t>
      </w:r>
      <w:r>
        <w:t xml:space="preserve"> </w:t>
      </w:r>
      <w:r>
        <w:t xml:space="preserve">A: The idea that the ovary is unsalvageable after 6 hours; in reality, ovaries are very resilient and can often be saved even after 24-48 hours.</w:t>
      </w:r>
    </w:p>
    <w:p>
      <w:pPr>
        <w:pStyle w:val="BodyText"/>
      </w:pPr>
      <w:r>
        <w:t xml:space="preserve">Q77: Should a dusky/black ovary be removed immediately?</w:t>
      </w:r>
      <w:r>
        <w:t xml:space="preserve"> </w:t>
      </w:r>
      <w:r>
        <w:t xml:space="preserve">A: No, the current standard is</w:t>
      </w:r>
      <w:r>
        <w:t xml:space="preserve"> </w:t>
      </w:r>
      <w:r>
        <w:t xml:space="preserve">“detorsion”</w:t>
      </w:r>
      <w:r>
        <w:t xml:space="preserve"> </w:t>
      </w:r>
      <w:r>
        <w:t xml:space="preserve">and observation for reperfusion. Oophorectomy is only for clear necrosis/friability.</w:t>
      </w:r>
    </w:p>
    <w:p>
      <w:pPr>
        <w:pStyle w:val="BodyText"/>
      </w:pPr>
      <w:r>
        <w:t xml:space="preserve">Q78: Why is</w:t>
      </w:r>
      <w:r>
        <w:t xml:space="preserve"> </w:t>
      </w:r>
      <w:r>
        <w:t xml:space="preserve">“detorsion”</w:t>
      </w:r>
      <w:r>
        <w:t xml:space="preserve"> </w:t>
      </w:r>
      <w:r>
        <w:t xml:space="preserve">preferred over oophorectomy?</w:t>
      </w:r>
      <w:r>
        <w:t xml:space="preserve"> </w:t>
      </w:r>
      <w:r>
        <w:t xml:space="preserve">A: To preserve fertility and hormonal function, especially in young patients.</w:t>
      </w:r>
    </w:p>
    <w:p>
      <w:pPr>
        <w:pStyle w:val="BodyText"/>
      </w:pPr>
      <w:r>
        <w:t xml:space="preserve">Q79: Is there a risk of pulmonary embolism after detorting a</w:t>
      </w:r>
      <w:r>
        <w:t xml:space="preserve"> </w:t>
      </w:r>
      <w:r>
        <w:t xml:space="preserve">“dead”</w:t>
      </w:r>
      <w:r>
        <w:t xml:space="preserve"> </w:t>
      </w:r>
      <w:r>
        <w:t xml:space="preserve">ovary?</w:t>
      </w:r>
      <w:r>
        <w:t xml:space="preserve"> </w:t>
      </w:r>
      <w:r>
        <w:t xml:space="preserve">A: This was an old fear; modern studies show the risk is negligible and does not justify routine oophorectomy.</w:t>
      </w:r>
    </w:p>
    <w:p>
      <w:pPr>
        <w:pStyle w:val="BodyText"/>
      </w:pPr>
      <w:r>
        <w:t xml:space="preserve">Q80: What is</w:t>
      </w:r>
      <w:r>
        <w:t xml:space="preserve"> </w:t>
      </w:r>
      <w:r>
        <w:t xml:space="preserve">“Oophoropexy”</w:t>
      </w:r>
      <w:r>
        <w:t xml:space="preserve">?</w:t>
      </w:r>
      <w:r>
        <w:t xml:space="preserve"> </w:t>
      </w:r>
      <w:r>
        <w:t xml:space="preserve">A: Fixing the ovary to the pelvic wall or uterosacral ligament to prevent recurrent torsion.</w:t>
      </w:r>
    </w:p>
    <w:p>
      <w:pPr>
        <w:pStyle w:val="BodyText"/>
      </w:pPr>
      <w:r>
        <w:t xml:space="preserve">Q81: When should oophoropexy be considered?</w:t>
      </w:r>
      <w:r>
        <w:t xml:space="preserve"> </w:t>
      </w:r>
      <w:r>
        <w:t xml:space="preserve">A: In cases of recurrent torsion or when the contralateral ovary is absent.</w:t>
      </w:r>
    </w:p>
    <w:p>
      <w:pPr>
        <w:pStyle w:val="BodyText"/>
      </w:pPr>
      <w:r>
        <w:t xml:space="preserve">Q82: What is the role of laparoscopy vs. laparotomy for torsion?</w:t>
      </w:r>
      <w:r>
        <w:t xml:space="preserve"> </w:t>
      </w:r>
      <w:r>
        <w:t xml:space="preserve">A: Laparoscopy is the gold standard for diagnosis and treatment; it allows for faster recovery.</w:t>
      </w:r>
    </w:p>
    <w:p>
      <w:pPr>
        <w:pStyle w:val="BodyText"/>
      </w:pPr>
      <w:r>
        <w:t xml:space="preserve">Q83: If a cyst is present on the twisted ovary, should it be drained or removed?</w:t>
      </w:r>
      <w:r>
        <w:t xml:space="preserve"> </w:t>
      </w:r>
      <w:r>
        <w:t xml:space="preserve">A: Ideally, the ovary should be detorted first. Cystectomy may be performed once the edema has subsided, often in a delayed fashion.</w:t>
      </w:r>
    </w:p>
    <w:p>
      <w:pPr>
        <w:pStyle w:val="BodyText"/>
      </w:pPr>
      <w:r>
        <w:t xml:space="preserve">Q84: What determines the</w:t>
      </w:r>
      <w:r>
        <w:t xml:space="preserve"> </w:t>
      </w:r>
      <w:r>
        <w:t xml:space="preserve">“salvageability”</w:t>
      </w:r>
      <w:r>
        <w:t xml:space="preserve"> </w:t>
      </w:r>
      <w:r>
        <w:t xml:space="preserve">of an ovary?</w:t>
      </w:r>
      <w:r>
        <w:t xml:space="preserve"> </w:t>
      </w:r>
      <w:r>
        <w:t xml:space="preserve">A: Visual inspection for color change, arterial bleeding from the surface, or ultrasound evidence of follicular development post-op.</w:t>
      </w:r>
    </w:p>
    <w:p>
      <w:pPr>
        <w:pStyle w:val="BodyText"/>
      </w:pPr>
      <w:r>
        <w:t xml:space="preserve">Q85: How often do ovaries regain function after torsion?</w:t>
      </w:r>
      <w:r>
        <w:t xml:space="preserve"> </w:t>
      </w:r>
      <w:r>
        <w:t xml:space="preserve">A: Over 90% of ovaries show follicular development on follow-up US after detorsion, regardless of intra-operative appearance.</w:t>
      </w:r>
    </w:p>
    <w:p>
      <w:pPr>
        <w:pStyle w:val="BodyText"/>
      </w:pPr>
      <w:r>
        <w:t xml:space="preserve">Q86: What is the management of torsion in pregnancy?</w:t>
      </w:r>
      <w:r>
        <w:t xml:space="preserve"> </w:t>
      </w:r>
      <w:r>
        <w:t xml:space="preserve">A: Laparoscopic detorsion, ideally in the second trimester if possible, but emergent surgery regardless of trimester if suspected.</w:t>
      </w:r>
    </w:p>
    <w:p>
      <w:pPr>
        <w:pStyle w:val="BodyText"/>
      </w:pPr>
      <w:r>
        <w:t xml:space="preserve">Q87: Is suppressive hormonal therapy indicated after torsion?</w:t>
      </w:r>
      <w:r>
        <w:t xml:space="preserve"> </w:t>
      </w:r>
      <w:r>
        <w:t xml:space="preserve">A: Not routinely, unless it’s to prevent the recurrence of large functional cysts.</w:t>
      </w:r>
    </w:p>
    <w:p>
      <w:pPr>
        <w:pStyle w:val="BodyText"/>
      </w:pPr>
      <w:r>
        <w:t xml:space="preserve">Q88: What is the</w:t>
      </w:r>
      <w:r>
        <w:t xml:space="preserve"> </w:t>
      </w:r>
      <w:r>
        <w:t xml:space="preserve">“whirlpool”</w:t>
      </w:r>
      <w:r>
        <w:t xml:space="preserve"> </w:t>
      </w:r>
      <w:r>
        <w:t xml:space="preserve">reduction technique?</w:t>
      </w:r>
      <w:r>
        <w:t xml:space="preserve"> </w:t>
      </w:r>
      <w:r>
        <w:t xml:space="preserve">A: Manually untwisting the ovary in the opposite direction of the torsion.</w:t>
      </w:r>
    </w:p>
    <w:p>
      <w:pPr>
        <w:pStyle w:val="BodyText"/>
      </w:pPr>
      <w:r>
        <w:t xml:space="preserve">Q89: How many times can an ovary twist?</w:t>
      </w:r>
      <w:r>
        <w:t xml:space="preserve"> </w:t>
      </w:r>
      <w:r>
        <w:t xml:space="preserve">A: It can range from 180 degrees to multiple 360-degree rotations.</w:t>
      </w:r>
    </w:p>
    <w:p>
      <w:pPr>
        <w:pStyle w:val="BodyText"/>
      </w:pPr>
      <w:r>
        <w:t xml:space="preserve">Q90: Does the size of the ovary post-detorsion predict outcome?</w:t>
      </w:r>
      <w:r>
        <w:t xml:space="preserve"> </w:t>
      </w:r>
      <w:r>
        <w:t xml:space="preserve">A: Not necessarily; edema makes it large initially, but it should return to normal size over weeks.</w:t>
      </w:r>
    </w:p>
    <w:bookmarkEnd w:id="14"/>
    <w:bookmarkStart w:id="15" w:name="q91-q100-disposition-prognosis"/>
    <w:p>
      <w:pPr>
        <w:pStyle w:val="Heading3"/>
      </w:pPr>
      <w:r>
        <w:t xml:space="preserve">Q91-Q100: Disposition &amp; Prognosis</w:t>
      </w:r>
    </w:p>
    <w:p>
      <w:pPr>
        <w:pStyle w:val="FirstParagraph"/>
      </w:pPr>
      <w:r>
        <w:t xml:space="preserve">Q91: What follow-up imaging is needed after ovarian detorsion?</w:t>
      </w:r>
      <w:r>
        <w:t xml:space="preserve"> </w:t>
      </w:r>
      <w:r>
        <w:t xml:space="preserve">A: Ultrasound in 4-6 weeks to confirm the ovary has returned to normal size and assess for underlying masses.</w:t>
      </w:r>
    </w:p>
    <w:p>
      <w:pPr>
        <w:pStyle w:val="BodyText"/>
      </w:pPr>
      <w:r>
        <w:t xml:space="preserve">Q92: What is the prognosis for fertility after a single episode of torsion?</w:t>
      </w:r>
      <w:r>
        <w:t xml:space="preserve"> </w:t>
      </w:r>
      <w:r>
        <w:t xml:space="preserve">A: Excellent, provided the ovary was detorted and function is preserved.</w:t>
      </w:r>
    </w:p>
    <w:p>
      <w:pPr>
        <w:pStyle w:val="BodyText"/>
      </w:pPr>
      <w:r>
        <w:t xml:space="preserve">Q93: How do you handle a patient with a persistent TOA after IV antibiotics?</w:t>
      </w:r>
      <w:r>
        <w:t xml:space="preserve"> </w:t>
      </w:r>
      <w:r>
        <w:t xml:space="preserve">A: Consult Interventional Radiology (IR) for percutaneous drainage or plan for laparoscopic drainage.</w:t>
      </w:r>
    </w:p>
    <w:p>
      <w:pPr>
        <w:pStyle w:val="BodyText"/>
      </w:pPr>
      <w:r>
        <w:t xml:space="preserve">Q94: What are the criteria for discharging a PID patient from the hospital?</w:t>
      </w:r>
      <w:r>
        <w:t xml:space="preserve"> </w:t>
      </w:r>
      <w:r>
        <w:t xml:space="preserve">A: Afebrile for 24 hours, improved abdominal/pelvic tenderness, and ability to tolerate oral meds.</w:t>
      </w:r>
    </w:p>
    <w:p>
      <w:pPr>
        <w:pStyle w:val="BodyText"/>
      </w:pPr>
      <w:r>
        <w:t xml:space="preserve">Q95: Can TOA be drained transvaginally?</w:t>
      </w:r>
      <w:r>
        <w:t xml:space="preserve"> </w:t>
      </w:r>
      <w:r>
        <w:t xml:space="preserve">A: Yes, ultrasound-guided transvaginal drainage is an effective and minimally invasive option.</w:t>
      </w:r>
    </w:p>
    <w:p>
      <w:pPr>
        <w:pStyle w:val="BodyText"/>
      </w:pPr>
      <w:r>
        <w:t xml:space="preserve">Q96: What is the</w:t>
      </w:r>
      <w:r>
        <w:t xml:space="preserve"> </w:t>
      </w:r>
      <w:r>
        <w:t xml:space="preserve">“Follow-up”</w:t>
      </w:r>
      <w:r>
        <w:t xml:space="preserve"> </w:t>
      </w:r>
      <w:r>
        <w:t xml:space="preserve">for a patient with TOA?</w:t>
      </w:r>
      <w:r>
        <w:t xml:space="preserve"> </w:t>
      </w:r>
      <w:r>
        <w:t xml:space="preserve">A: Repeat imaging and clinical exam in 2-4 weeks; monitor for resolution of the mass.</w:t>
      </w:r>
    </w:p>
    <w:p>
      <w:pPr>
        <w:pStyle w:val="BodyText"/>
      </w:pPr>
      <w:r>
        <w:t xml:space="preserve">Q97: What is the recurrence rate of PID?</w:t>
      </w:r>
      <w:r>
        <w:t xml:space="preserve"> </w:t>
      </w:r>
      <w:r>
        <w:t xml:space="preserve">A: Approximately 20%, often due to re-infection from an untreated partner.</w:t>
      </w:r>
    </w:p>
    <w:p>
      <w:pPr>
        <w:pStyle w:val="BodyText"/>
      </w:pPr>
      <w:r>
        <w:t xml:space="preserve">Q98: What should be done if the patient has a persistent adnexal mass after PID treatment?</w:t>
      </w:r>
      <w:r>
        <w:t xml:space="preserve"> </w:t>
      </w:r>
      <w:r>
        <w:t xml:space="preserve">A: Rule out malignancy and consider surgical exploration if it does not resolve.</w:t>
      </w:r>
    </w:p>
    <w:p>
      <w:pPr>
        <w:pStyle w:val="BodyText"/>
      </w:pPr>
      <w:r>
        <w:t xml:space="preserve">Q99: When can a patient resume sexual activity after PID?</w:t>
      </w:r>
      <w:r>
        <w:t xml:space="preserve"> </w:t>
      </w:r>
      <w:r>
        <w:t xml:space="preserve">A: After the full course of antibiotics is completed and symptoms have resolved.</w:t>
      </w:r>
    </w:p>
    <w:p>
      <w:pPr>
        <w:pStyle w:val="BodyText"/>
      </w:pPr>
      <w:r>
        <w:t xml:space="preserve">Q100: What is the most important message for the patient regarding future pelvic pain?</w:t>
      </w:r>
      <w:r>
        <w:t xml:space="preserve"> </w:t>
      </w:r>
      <w:r>
        <w:t xml:space="preserve">A: To seek care early to prevent long-term complications like infertility and chronic pain.</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2026-04-02T22:13:47Z</dcterms:created>
  <dcterms:modified xsi:type="dcterms:W3CDTF">2026-04-02T22:13:47Z</dcterms:modified>
</cp:coreProperties>
</file>

<file path=docProps/custom.xml><?xml version="1.0" encoding="utf-8"?>
<Properties xmlns="http://schemas.openxmlformats.org/officeDocument/2006/custom-properties" xmlns:vt="http://schemas.openxmlformats.org/officeDocument/2006/docPropsVTypes"/>
</file>