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aster-case-psychotropic-toxidromes"/>
    <w:p>
      <w:pPr>
        <w:pStyle w:val="Heading1"/>
      </w:pPr>
      <w:r>
        <w:t xml:space="preserve">Master Case: Psychotropic Toxidromes</w:t>
      </w:r>
    </w:p>
    <w:p>
      <w:pPr>
        <w:pStyle w:val="FirstParagraph"/>
      </w:pPr>
      <w:r>
        <w:rPr>
          <w:b/>
          <w:bCs/>
        </w:rPr>
        <w:t xml:space="preserve">Clinical Timeline: Triage to Definitive Care</w:t>
      </w:r>
    </w:p>
    <w:p>
      <w:pPr>
        <w:pStyle w:val="BodyText"/>
      </w:pPr>
      <w:r>
        <w:rPr>
          <w:b/>
          <w:bCs/>
        </w:rPr>
        <w:t xml:space="preserve">Triage (0-15 mins):</w:t>
      </w:r>
      <w:r>
        <w:t xml:space="preserve"> </w:t>
      </w:r>
      <w:r>
        <w:t xml:space="preserve">A 45-year-old female,</w:t>
      </w:r>
      <w:r>
        <w:t xml:space="preserve"> </w:t>
      </w:r>
      <w:r>
        <w:t xml:space="preserve">“Patient L,”</w:t>
      </w:r>
      <w:r>
        <w:t xml:space="preserve"> </w:t>
      </w:r>
      <w:r>
        <w:t xml:space="preserve">is brought to the ED by her husband. She has a history of Schizoaffective Disorder and has been</w:t>
      </w:r>
      <w:r>
        <w:t xml:space="preserve"> </w:t>
      </w:r>
      <w:r>
        <w:t xml:space="preserve">“acting strange”</w:t>
      </w:r>
      <w:r>
        <w:t xml:space="preserve"> </w:t>
      </w:r>
      <w:r>
        <w:t xml:space="preserve">for 48 hours. She is confused, poorly responsive to questions, and</w:t>
      </w:r>
      <w:r>
        <w:t xml:space="preserve"> </w:t>
      </w:r>
      <w:r>
        <w:t xml:space="preserve">“shaking.”</w:t>
      </w:r>
      <w:r>
        <w:t xml:space="preserve"> </w:t>
      </w:r>
      <w:r>
        <w:t xml:space="preserve">Vital signs: BP 178/102, HR 124, RR 26, Temp 39.2°C (rectal). Her skin is diaphoretic.</w:t>
      </w:r>
    </w:p>
    <w:p>
      <w:pPr>
        <w:pStyle w:val="BodyText"/>
      </w:pPr>
      <w:r>
        <w:rPr>
          <w:b/>
          <w:bCs/>
        </w:rPr>
        <w:t xml:space="preserve">Initial Assessment (15-60 mins):</w:t>
      </w:r>
      <w:r>
        <w:t xml:space="preserve"> </w:t>
      </w:r>
      <w:r>
        <w:t xml:space="preserve">On exam, Patient L has profound</w:t>
      </w:r>
      <w:r>
        <w:t xml:space="preserve"> </w:t>
      </w:r>
      <w:r>
        <w:t xml:space="preserve">“lead-pipe”</w:t>
      </w:r>
      <w:r>
        <w:t xml:space="preserve"> </w:t>
      </w:r>
      <w:r>
        <w:t xml:space="preserve">rigidity in all extremities. She is not following commands. Her husband provides a bag of medications: Lithium, Haloperidol, Sertraline, and Benztropine. He notes her Haloperidol dose was recently increased.</w:t>
      </w:r>
    </w:p>
    <w:p>
      <w:pPr>
        <w:pStyle w:val="BodyText"/>
      </w:pPr>
      <w:r>
        <w:rPr>
          <w:b/>
          <w:bCs/>
        </w:rPr>
        <w:t xml:space="preserve">Diagnostic Phase (1-4 hours):</w:t>
      </w:r>
      <w:r>
        <w:t xml:space="preserve"> </w:t>
      </w:r>
      <w:r>
        <w:t xml:space="preserve">Stat labs show a WBC of 16.0, a CK (Creatinine Kinase) of 22,000 U/L, and a Lithium level of 0.8 mEq/L (normal range). EKG shows sinus tachycardia with a QTc of 480ms. The combination of high fever, lead-pipe rigidity, and elevated CK in the setting of an increased antipsychotic dose strongly suggests Neuroleptic Malignant Syndrome (NMS).</w:t>
      </w:r>
    </w:p>
    <w:p>
      <w:pPr>
        <w:pStyle w:val="BodyText"/>
      </w:pPr>
      <w:r>
        <w:rPr>
          <w:b/>
          <w:bCs/>
        </w:rPr>
        <w:t xml:space="preserve">Acute Management (4-8 hours):</w:t>
      </w:r>
      <w:r>
        <w:t xml:space="preserve"> </w:t>
      </w:r>
      <w:r>
        <w:t xml:space="preserve">The patient is aggressively cooled with ice packs and IV fluids. All antipsychotics are held. She is given IV Lorazepam 2mg for agitation/rigidity. Because the rigidity is severe and temperature is rising, a dose of Dantrolene (1 mg/kg) is administered IV, and Bromocriptine is started via NGT.</w:t>
      </w:r>
    </w:p>
    <w:p>
      <w:pPr>
        <w:pStyle w:val="BodyText"/>
      </w:pPr>
      <w:r>
        <w:rPr>
          <w:b/>
          <w:bCs/>
        </w:rPr>
        <w:t xml:space="preserve">Definitive Care (8-24 hours):</w:t>
      </w:r>
      <w:r>
        <w:t xml:space="preserve"> </w:t>
      </w:r>
      <w:r>
        <w:t xml:space="preserve">The patient is admitted to the ICU for management of autonomic instability and monitoring for acute renal failure secondary to rhabdomyolysis. Over the next 72 hours, her rigidity improves and her CK levels begin to trend down. A future psychiatry consultation will focus on a slow reintroduction of a low-potency antipsychotic or clozapine.</w:t>
      </w:r>
    </w:p>
    <w:p>
      <w:r>
        <w:pict>
          <v:rect style="width:0;height:1.5pt" o:hralign="center" o:hrstd="t" o:hr="t"/>
        </w:pict>
      </w:r>
    </w:p>
    <w:bookmarkStart w:id="15" w:name="rapid-fire-clinical-qas"/>
    <w:p>
      <w:pPr>
        <w:pStyle w:val="Heading2"/>
      </w:pPr>
      <w:r>
        <w:t xml:space="preserve">100 Rapid-Fire Clinical Q&amp;As</w:t>
      </w:r>
    </w:p>
    <w:bookmarkStart w:id="9" w:name="q1-q15-triage-initial-history-meds-onset"/>
    <w:p>
      <w:pPr>
        <w:pStyle w:val="Heading3"/>
      </w:pPr>
      <w:r>
        <w:t xml:space="preserve">Q1-Q15: Triage &amp; Initial History (Meds &amp; Onset)</w:t>
      </w:r>
    </w:p>
    <w:p>
      <w:pPr>
        <w:pStyle w:val="FirstParagraph"/>
      </w:pPr>
      <w:r>
        <w:t xml:space="preserve">Q1: What is the most important</w:t>
      </w:r>
      <w:r>
        <w:t xml:space="preserve"> </w:t>
      </w:r>
      <w:r>
        <w:t xml:space="preserve">“History”</w:t>
      </w:r>
      <w:r>
        <w:t xml:space="preserve"> </w:t>
      </w:r>
      <w:r>
        <w:t xml:space="preserve">item in a patient with AMS and hyperthermia?</w:t>
      </w:r>
      <w:r>
        <w:t xml:space="preserve"> </w:t>
      </w:r>
      <w:r>
        <w:t xml:space="preserve">A: A complete and accurate medication list (including recent changes).</w:t>
      </w:r>
    </w:p>
    <w:p>
      <w:pPr>
        <w:pStyle w:val="BodyText"/>
      </w:pPr>
      <w:r>
        <w:t xml:space="preserve">Q2: Define</w:t>
      </w:r>
      <w:r>
        <w:t xml:space="preserve"> </w:t>
      </w:r>
      <w:r>
        <w:t xml:space="preserve">“Toxidrome.”</w:t>
      </w:r>
      <w:r>
        <w:t xml:space="preserve"> </w:t>
      </w:r>
      <w:r>
        <w:t xml:space="preserve">A: A group of signs and symptoms constituting the basis for a diagnosis of a specific poisoning.</w:t>
      </w:r>
    </w:p>
    <w:p>
      <w:pPr>
        <w:pStyle w:val="BodyText"/>
      </w:pPr>
      <w:r>
        <w:t xml:space="preserve">Q3: How does the</w:t>
      </w:r>
      <w:r>
        <w:t xml:space="preserve"> </w:t>
      </w:r>
      <w:r>
        <w:t xml:space="preserve">“Onset”</w:t>
      </w:r>
      <w:r>
        <w:t xml:space="preserve"> </w:t>
      </w:r>
      <w:r>
        <w:t xml:space="preserve">help distinguish Serotonin Syndrome (SS) from NMS?</w:t>
      </w:r>
      <w:r>
        <w:t xml:space="preserve"> </w:t>
      </w:r>
      <w:r>
        <w:t xml:space="preserve">A: SS is usually rapid (onset &lt; 24 hours); NMS is typically subacute (onset over days to weeks).</w:t>
      </w:r>
    </w:p>
    <w:p>
      <w:pPr>
        <w:pStyle w:val="BodyText"/>
      </w:pPr>
      <w:r>
        <w:t xml:space="preserve">Q4: What are the three core features of NMS?</w:t>
      </w:r>
      <w:r>
        <w:t xml:space="preserve"> </w:t>
      </w:r>
      <w:r>
        <w:t xml:space="preserve">A: Muscle rigidity (</w:t>
      </w:r>
      <w:r>
        <w:t xml:space="preserve">“lead-pipe”</w:t>
      </w:r>
      <w:r>
        <w:t xml:space="preserve">), Fever (hyperthermia), and Autonomic instability.</w:t>
      </w:r>
    </w:p>
    <w:p>
      <w:pPr>
        <w:pStyle w:val="BodyText"/>
      </w:pPr>
      <w:r>
        <w:t xml:space="preserve">Q5: What are the three core features of Serotonin Syndrome?</w:t>
      </w:r>
      <w:r>
        <w:t xml:space="preserve"> </w:t>
      </w:r>
      <w:r>
        <w:t xml:space="preserve">A: Neuromuscular excitation (clonus/reflexes), Autonomic effects, and Mental status changes.</w:t>
      </w:r>
    </w:p>
    <w:p>
      <w:pPr>
        <w:pStyle w:val="BodyText"/>
      </w:pPr>
      <w:r>
        <w:t xml:space="preserve">Q6: Which vital sign is most critical to monitor in psychotropic toxidromes?</w:t>
      </w:r>
      <w:r>
        <w:t xml:space="preserve"> </w:t>
      </w:r>
      <w:r>
        <w:t xml:space="preserve">A: Temperature (Hyperthermia is the most life-threatening feature).</w:t>
      </w:r>
    </w:p>
    <w:p>
      <w:pPr>
        <w:pStyle w:val="BodyText"/>
      </w:pPr>
      <w:r>
        <w:t xml:space="preserve">Q7: What is the significance of</w:t>
      </w:r>
      <w:r>
        <w:t xml:space="preserve"> </w:t>
      </w:r>
      <w:r>
        <w:t xml:space="preserve">“diaphoresis”</w:t>
      </w:r>
      <w:r>
        <w:t xml:space="preserve"> </w:t>
      </w:r>
      <w:r>
        <w:t xml:space="preserve">in toxidrome differentiation?</w:t>
      </w:r>
      <w:r>
        <w:t xml:space="preserve"> </w:t>
      </w:r>
      <w:r>
        <w:t xml:space="preserve">A: SS and NMS usually have wet/diaphoretic skin; Anticholinergic toxicity has dry skin.</w:t>
      </w:r>
    </w:p>
    <w:p>
      <w:pPr>
        <w:pStyle w:val="BodyText"/>
      </w:pPr>
      <w:r>
        <w:t xml:space="preserve">Q8: Name a common class of meds that causes Serotonin Syndrome.</w:t>
      </w:r>
      <w:r>
        <w:t xml:space="preserve"> </w:t>
      </w:r>
      <w:r>
        <w:t xml:space="preserve">A: SSRIs, SNRIs, MAOIs, TCAs.</w:t>
      </w:r>
    </w:p>
    <w:p>
      <w:pPr>
        <w:pStyle w:val="BodyText"/>
      </w:pPr>
      <w:r>
        <w:t xml:space="preserve">Q9: Name a common class of meds that causes NMS.</w:t>
      </w:r>
      <w:r>
        <w:t xml:space="preserve"> </w:t>
      </w:r>
      <w:r>
        <w:t xml:space="preserve">A: Typical and atypical antipsychotics (Neuroleptics) and anti-emetics like Metoclopramide.</w:t>
      </w:r>
    </w:p>
    <w:p>
      <w:pPr>
        <w:pStyle w:val="BodyText"/>
      </w:pPr>
      <w:r>
        <w:t xml:space="preserve">Q10: What is the</w:t>
      </w:r>
      <w:r>
        <w:t xml:space="preserve"> </w:t>
      </w:r>
      <w:r>
        <w:t xml:space="preserve">“Dopamine Hypothesis”</w:t>
      </w:r>
      <w:r>
        <w:t xml:space="preserve"> </w:t>
      </w:r>
      <w:r>
        <w:t xml:space="preserve">for NMS?</w:t>
      </w:r>
      <w:r>
        <w:t xml:space="preserve"> </w:t>
      </w:r>
      <w:r>
        <w:t xml:space="preserve">A: Central dopamine (D2) receptor blockade in the hypothalamus and striatum.</w:t>
      </w:r>
    </w:p>
    <w:p>
      <w:pPr>
        <w:pStyle w:val="BodyText"/>
      </w:pPr>
      <w:r>
        <w:t xml:space="preserve">Q11: Can NMS occur with</w:t>
      </w:r>
      <w:r>
        <w:t xml:space="preserve"> </w:t>
      </w:r>
      <w:r>
        <w:t xml:space="preserve">“Atypical”</w:t>
      </w:r>
      <w:r>
        <w:t xml:space="preserve"> </w:t>
      </w:r>
      <w:r>
        <w:t xml:space="preserve">antipsychotics (e.g., Quetiapine)?</w:t>
      </w:r>
      <w:r>
        <w:t xml:space="preserve"> </w:t>
      </w:r>
      <w:r>
        <w:t xml:space="preserve">A: Yes, though it is more common with high-potency</w:t>
      </w:r>
      <w:r>
        <w:t xml:space="preserve"> </w:t>
      </w:r>
      <w:r>
        <w:t xml:space="preserve">“Typical”</w:t>
      </w:r>
      <w:r>
        <w:t xml:space="preserve"> </w:t>
      </w:r>
      <w:r>
        <w:t xml:space="preserve">ones (e.g., Haloperidol).</w:t>
      </w:r>
    </w:p>
    <w:p>
      <w:pPr>
        <w:pStyle w:val="BodyText"/>
      </w:pPr>
      <w:r>
        <w:t xml:space="preserve">Q12: What is</w:t>
      </w:r>
      <w:r>
        <w:t xml:space="preserve"> </w:t>
      </w:r>
      <w:r>
        <w:t xml:space="preserve">“Malignant Hyperthermia”</w:t>
      </w:r>
      <w:r>
        <w:t xml:space="preserve">?</w:t>
      </w:r>
      <w:r>
        <w:t xml:space="preserve"> </w:t>
      </w:r>
      <w:r>
        <w:t xml:space="preserve">A: A genetic reaction to volatile anesthetics or succinylcholine; different from NMS but presents similarly.</w:t>
      </w:r>
    </w:p>
    <w:p>
      <w:pPr>
        <w:pStyle w:val="BodyText"/>
      </w:pPr>
      <w:r>
        <w:t xml:space="preserve">Q13: Why is</w:t>
      </w:r>
      <w:r>
        <w:t xml:space="preserve"> </w:t>
      </w:r>
      <w:r>
        <w:t xml:space="preserve">“Succinylcholine”</w:t>
      </w:r>
      <w:r>
        <w:t xml:space="preserve"> </w:t>
      </w:r>
      <w:r>
        <w:t xml:space="preserve">risky in NMS/rhabdo patients?</w:t>
      </w:r>
      <w:r>
        <w:t xml:space="preserve"> </w:t>
      </w:r>
      <w:r>
        <w:t xml:space="preserve">A: Risk of life-threatening hyperkalemia.</w:t>
      </w:r>
    </w:p>
    <w:p>
      <w:pPr>
        <w:pStyle w:val="BodyText"/>
      </w:pPr>
      <w:r>
        <w:t xml:space="preserve">Q14: What is the significance of</w:t>
      </w:r>
      <w:r>
        <w:t xml:space="preserve"> </w:t>
      </w:r>
      <w:r>
        <w:t xml:space="preserve">“Recent Med Change”</w:t>
      </w:r>
      <w:r>
        <w:t xml:space="preserve">?</w:t>
      </w:r>
      <w:r>
        <w:t xml:space="preserve"> </w:t>
      </w:r>
      <w:r>
        <w:t xml:space="preserve">A: Most cases of SS or NMS occur within 2-4 weeks of a dose increase or addition of a new agent.</w:t>
      </w:r>
    </w:p>
    <w:p>
      <w:pPr>
        <w:pStyle w:val="BodyText"/>
      </w:pPr>
      <w:r>
        <w:t xml:space="preserve">Q15: Does a normal Lithium level rule out Lithium toxicity?</w:t>
      </w:r>
      <w:r>
        <w:t xml:space="preserve"> </w:t>
      </w:r>
      <w:r>
        <w:t xml:space="preserve">A: No, in chronic toxicity, tissue levels may be high despite a</w:t>
      </w:r>
      <w:r>
        <w:t xml:space="preserve"> </w:t>
      </w:r>
      <w:r>
        <w:t xml:space="preserve">“normal”</w:t>
      </w:r>
      <w:r>
        <w:t xml:space="preserve"> </w:t>
      </w:r>
      <w:r>
        <w:t xml:space="preserve">serum level.</w:t>
      </w:r>
    </w:p>
    <w:bookmarkEnd w:id="9"/>
    <w:bookmarkStart w:id="10" w:name="Xd872bf13bd4195771d4247f960b7ea068c9dcc4"/>
    <w:p>
      <w:pPr>
        <w:pStyle w:val="Heading3"/>
      </w:pPr>
      <w:r>
        <w:t xml:space="preserve">Q16-Q35: Serotonin Syndrome (Hunter Criteria &amp; Clonus)</w:t>
      </w:r>
    </w:p>
    <w:p>
      <w:pPr>
        <w:pStyle w:val="FirstParagraph"/>
      </w:pPr>
      <w:r>
        <w:t xml:space="preserve">Q16: What is the</w:t>
      </w:r>
      <w:r>
        <w:t xml:space="preserve"> </w:t>
      </w:r>
      <w:r>
        <w:t xml:space="preserve">“Hunter Criteria”</w:t>
      </w:r>
      <w:r>
        <w:t xml:space="preserve"> </w:t>
      </w:r>
      <w:r>
        <w:t xml:space="preserve">for Serotonin Syndrome?</w:t>
      </w:r>
      <w:r>
        <w:t xml:space="preserve"> </w:t>
      </w:r>
      <w:r>
        <w:t xml:space="preserve">A: Presence of a serotonergic agent PLUS one of: Spontaneous clonus, Inducible clonus + agitation/diaphoresis, Ocular clonus + agitation/diaphoresis, Tremor + hyperreflexia, or Hypertonicity + fever + ocular/inducible clonus.</w:t>
      </w:r>
    </w:p>
    <w:p>
      <w:pPr>
        <w:pStyle w:val="BodyText"/>
      </w:pPr>
      <w:r>
        <w:t xml:space="preserve">Q17: Define</w:t>
      </w:r>
      <w:r>
        <w:t xml:space="preserve"> </w:t>
      </w:r>
      <w:r>
        <w:t xml:space="preserve">“Clonus.”</w:t>
      </w:r>
      <w:r>
        <w:t xml:space="preserve"> </w:t>
      </w:r>
      <w:r>
        <w:t xml:space="preserve">A: Involuntary, rhythmic muscular contractions and relaxations.</w:t>
      </w:r>
    </w:p>
    <w:p>
      <w:pPr>
        <w:pStyle w:val="BodyText"/>
      </w:pPr>
      <w:r>
        <w:t xml:space="preserve">Q18: What is</w:t>
      </w:r>
      <w:r>
        <w:t xml:space="preserve"> </w:t>
      </w:r>
      <w:r>
        <w:t xml:space="preserve">“Ocular Clonus”</w:t>
      </w:r>
      <w:r>
        <w:t xml:space="preserve">?</w:t>
      </w:r>
      <w:r>
        <w:t xml:space="preserve"> </w:t>
      </w:r>
      <w:r>
        <w:t xml:space="preserve">A: Slow, continuous, rhythmic,</w:t>
      </w:r>
      <w:r>
        <w:t xml:space="preserve"> </w:t>
      </w:r>
      <w:r>
        <w:t xml:space="preserve">“roving”</w:t>
      </w:r>
      <w:r>
        <w:t xml:space="preserve"> </w:t>
      </w:r>
      <w:r>
        <w:t xml:space="preserve">eye movements (opsoclonus).</w:t>
      </w:r>
    </w:p>
    <w:p>
      <w:pPr>
        <w:pStyle w:val="BodyText"/>
      </w:pPr>
      <w:r>
        <w:t xml:space="preserve">Q19: Where is</w:t>
      </w:r>
      <w:r>
        <w:t xml:space="preserve"> </w:t>
      </w:r>
      <w:r>
        <w:t xml:space="preserve">“Hyperreflexia”</w:t>
      </w:r>
      <w:r>
        <w:t xml:space="preserve"> </w:t>
      </w:r>
      <w:r>
        <w:t xml:space="preserve">usually most prominent in Serotonin Syndrome?</w:t>
      </w:r>
      <w:r>
        <w:t xml:space="preserve"> </w:t>
      </w:r>
      <w:r>
        <w:t xml:space="preserve">A: In the lower extremities.</w:t>
      </w:r>
    </w:p>
    <w:p>
      <w:pPr>
        <w:pStyle w:val="BodyText"/>
      </w:pPr>
      <w:r>
        <w:t xml:space="preserve">Q20: How does rigidity in SS differ from NMS?</w:t>
      </w:r>
      <w:r>
        <w:t xml:space="preserve"> </w:t>
      </w:r>
      <w:r>
        <w:t xml:space="preserve">A: SS rigidity is often</w:t>
      </w:r>
      <w:r>
        <w:t xml:space="preserve"> </w:t>
      </w:r>
      <w:r>
        <w:t xml:space="preserve">“cogwheel”</w:t>
      </w:r>
      <w:r>
        <w:t xml:space="preserve"> </w:t>
      </w:r>
      <w:r>
        <w:t xml:space="preserve">or more focused on the legs; NMS rigidity is</w:t>
      </w:r>
      <w:r>
        <w:t xml:space="preserve"> </w:t>
      </w:r>
      <w:r>
        <w:t xml:space="preserve">“lead-pipe”</w:t>
      </w:r>
      <w:r>
        <w:t xml:space="preserve"> </w:t>
      </w:r>
      <w:r>
        <w:t xml:space="preserve">and generalized.</w:t>
      </w:r>
    </w:p>
    <w:p>
      <w:pPr>
        <w:pStyle w:val="BodyText"/>
      </w:pPr>
      <w:r>
        <w:t xml:space="preserve">Q21: What is the first-line treatment for Serotonin Syndrome?</w:t>
      </w:r>
      <w:r>
        <w:t xml:space="preserve"> </w:t>
      </w:r>
      <w:r>
        <w:t xml:space="preserve">A: Discontinuation of serotonergic agents and supportive care (IV fluids, Benzodiazepines).</w:t>
      </w:r>
    </w:p>
    <w:p>
      <w:pPr>
        <w:pStyle w:val="BodyText"/>
      </w:pPr>
      <w:r>
        <w:t xml:space="preserve">Q22: When is</w:t>
      </w:r>
      <w:r>
        <w:t xml:space="preserve"> </w:t>
      </w:r>
      <w:r>
        <w:t xml:space="preserve">“Cyproheptadine”</w:t>
      </w:r>
      <w:r>
        <w:t xml:space="preserve"> </w:t>
      </w:r>
      <w:r>
        <w:t xml:space="preserve">used?</w:t>
      </w:r>
      <w:r>
        <w:t xml:space="preserve"> </w:t>
      </w:r>
      <w:r>
        <w:t xml:space="preserve">A: In moderate to severe cases of SS; it is a 1st generation antihistamine with 5-HT1A and 5-HT2 receptor antagonism.</w:t>
      </w:r>
    </w:p>
    <w:p>
      <w:pPr>
        <w:pStyle w:val="BodyText"/>
      </w:pPr>
      <w:r>
        <w:t xml:space="preserve">Q23: Why are Benzodiazepines used in SS?</w:t>
      </w:r>
      <w:r>
        <w:t xml:space="preserve"> </w:t>
      </w:r>
      <w:r>
        <w:t xml:space="preserve">A: To control agitation, reduce HR/BP, and decrease muscle-driven hyperthermia.</w:t>
      </w:r>
    </w:p>
    <w:p>
      <w:pPr>
        <w:pStyle w:val="BodyText"/>
      </w:pPr>
      <w:r>
        <w:t xml:space="preserve">Q24: Should you use</w:t>
      </w:r>
      <w:r>
        <w:t xml:space="preserve"> </w:t>
      </w:r>
      <w:r>
        <w:t xml:space="preserve">“Propranolol”</w:t>
      </w:r>
      <w:r>
        <w:t xml:space="preserve"> </w:t>
      </w:r>
      <w:r>
        <w:t xml:space="preserve">in SS?</w:t>
      </w:r>
      <w:r>
        <w:t xml:space="preserve"> </w:t>
      </w:r>
      <w:r>
        <w:t xml:space="preserve">A: No, it can cause hypotension and may mask tachycardia (a key monitoring sign).</w:t>
      </w:r>
    </w:p>
    <w:p>
      <w:pPr>
        <w:pStyle w:val="BodyText"/>
      </w:pPr>
      <w:r>
        <w:t xml:space="preserve">Q25: What is the risk of</w:t>
      </w:r>
      <w:r>
        <w:t xml:space="preserve"> </w:t>
      </w:r>
      <w:r>
        <w:t xml:space="preserve">“Fentanyl”</w:t>
      </w:r>
      <w:r>
        <w:t xml:space="preserve"> </w:t>
      </w:r>
      <w:r>
        <w:t xml:space="preserve">in a patient on an SSRI?</w:t>
      </w:r>
      <w:r>
        <w:t xml:space="preserve"> </w:t>
      </w:r>
      <w:r>
        <w:t xml:space="preserve">A: Fentanyl has weak serotonergic activity and can trigger SS.</w:t>
      </w:r>
    </w:p>
    <w:p>
      <w:pPr>
        <w:pStyle w:val="BodyText"/>
      </w:pPr>
      <w:r>
        <w:t xml:space="preserve">Q26: Which over-the-counter cough medicine can trigger SS?</w:t>
      </w:r>
      <w:r>
        <w:t xml:space="preserve"> </w:t>
      </w:r>
      <w:r>
        <w:t xml:space="preserve">A: Dextromethorphan.</w:t>
      </w:r>
    </w:p>
    <w:p>
      <w:pPr>
        <w:pStyle w:val="BodyText"/>
      </w:pPr>
      <w:r>
        <w:t xml:space="preserve">Q27: Which antibiotic is a known MAOI and can trigger SS?</w:t>
      </w:r>
      <w:r>
        <w:t xml:space="preserve"> </w:t>
      </w:r>
      <w:r>
        <w:t xml:space="preserve">A: Linezolid.</w:t>
      </w:r>
    </w:p>
    <w:p>
      <w:pPr>
        <w:pStyle w:val="BodyText"/>
      </w:pPr>
      <w:r>
        <w:t xml:space="preserve">Q28: What is the</w:t>
      </w:r>
      <w:r>
        <w:t xml:space="preserve"> </w:t>
      </w:r>
      <w:r>
        <w:t xml:space="preserve">“MAOI + Tyramine”</w:t>
      </w:r>
      <w:r>
        <w:t xml:space="preserve"> </w:t>
      </w:r>
      <w:r>
        <w:t xml:space="preserve">reaction?</w:t>
      </w:r>
      <w:r>
        <w:t xml:space="preserve"> </w:t>
      </w:r>
      <w:r>
        <w:t xml:space="preserve">A: Hypertensive crisis (not necessarily SS) from eating aged cheeses, wine, etc.</w:t>
      </w:r>
    </w:p>
    <w:p>
      <w:pPr>
        <w:pStyle w:val="BodyText"/>
      </w:pPr>
      <w:r>
        <w:t xml:space="preserve">Q29: How long is the</w:t>
      </w:r>
      <w:r>
        <w:t xml:space="preserve"> </w:t>
      </w:r>
      <w:r>
        <w:t xml:space="preserve">“Washout Period”</w:t>
      </w:r>
      <w:r>
        <w:t xml:space="preserve"> </w:t>
      </w:r>
      <w:r>
        <w:t xml:space="preserve">for most SSRIs before starting an MAOI?</w:t>
      </w:r>
      <w:r>
        <w:t xml:space="preserve"> </w:t>
      </w:r>
      <w:r>
        <w:t xml:space="preserve">A: 2 weeks.</w:t>
      </w:r>
    </w:p>
    <w:p>
      <w:pPr>
        <w:pStyle w:val="BodyText"/>
      </w:pPr>
      <w:r>
        <w:t xml:space="preserve">30: What is the</w:t>
      </w:r>
      <w:r>
        <w:t xml:space="preserve"> </w:t>
      </w:r>
      <w:r>
        <w:t xml:space="preserve">“Washout Period”</w:t>
      </w:r>
      <w:r>
        <w:t xml:space="preserve"> </w:t>
      </w:r>
      <w:r>
        <w:t xml:space="preserve">for Fluoxetine (Prozac)?</w:t>
      </w:r>
      <w:r>
        <w:t xml:space="preserve"> </w:t>
      </w:r>
      <w:r>
        <w:t xml:space="preserve">A: 5 weeks (due to its long-lived active metabolite).</w:t>
      </w:r>
    </w:p>
    <w:p>
      <w:pPr>
        <w:pStyle w:val="BodyText"/>
      </w:pPr>
      <w:r>
        <w:t xml:space="preserve">31: Define</w:t>
      </w:r>
      <w:r>
        <w:t xml:space="preserve"> </w:t>
      </w:r>
      <w:r>
        <w:t xml:space="preserve">“Akathisia”</w:t>
      </w:r>
      <w:r>
        <w:t xml:space="preserve"> </w:t>
      </w:r>
      <w:r>
        <w:t xml:space="preserve">vs. </w:t>
      </w:r>
      <w:r>
        <w:t xml:space="preserve">“Agitation”</w:t>
      </w:r>
      <w:r>
        <w:t xml:space="preserve"> </w:t>
      </w:r>
      <w:r>
        <w:t xml:space="preserve">in SS.</w:t>
      </w:r>
      <w:r>
        <w:t xml:space="preserve"> </w:t>
      </w:r>
      <w:r>
        <w:t xml:space="preserve">A: Akathisia is a side effect; Agitation in SS is part of the encephalopathy/AMS.</w:t>
      </w:r>
    </w:p>
    <w:p>
      <w:pPr>
        <w:pStyle w:val="BodyText"/>
      </w:pPr>
      <w:r>
        <w:t xml:space="preserve">32: Can</w:t>
      </w:r>
      <w:r>
        <w:t xml:space="preserve"> </w:t>
      </w:r>
      <w:r>
        <w:t xml:space="preserve">“St. John’s Wort”</w:t>
      </w:r>
      <w:r>
        <w:t xml:space="preserve"> </w:t>
      </w:r>
      <w:r>
        <w:t xml:space="preserve">cause SS?</w:t>
      </w:r>
      <w:r>
        <w:t xml:space="preserve"> </w:t>
      </w:r>
      <w:r>
        <w:t xml:space="preserve">A: Yes, it is a natural serotonergic agent.</w:t>
      </w:r>
    </w:p>
    <w:p>
      <w:pPr>
        <w:pStyle w:val="BodyText"/>
      </w:pPr>
      <w:r>
        <w:t xml:space="preserve">33: What is the</w:t>
      </w:r>
      <w:r>
        <w:t xml:space="preserve"> </w:t>
      </w:r>
      <w:r>
        <w:t xml:space="preserve">“Mydriasis”</w:t>
      </w:r>
      <w:r>
        <w:t xml:space="preserve"> </w:t>
      </w:r>
      <w:r>
        <w:t xml:space="preserve">finding in SS?</w:t>
      </w:r>
      <w:r>
        <w:t xml:space="preserve"> </w:t>
      </w:r>
      <w:r>
        <w:t xml:space="preserve">A: Dilated pupils (mydriasis) are common.</w:t>
      </w:r>
    </w:p>
    <w:p>
      <w:pPr>
        <w:pStyle w:val="BodyText"/>
      </w:pPr>
      <w:r>
        <w:t xml:space="preserve">34: Is</w:t>
      </w:r>
      <w:r>
        <w:t xml:space="preserve"> </w:t>
      </w:r>
      <w:r>
        <w:t xml:space="preserve">“Diarrhea”</w:t>
      </w:r>
      <w:r>
        <w:t xml:space="preserve"> </w:t>
      </w:r>
      <w:r>
        <w:t xml:space="preserve">common in SS?</w:t>
      </w:r>
      <w:r>
        <w:t xml:space="preserve"> </w:t>
      </w:r>
      <w:r>
        <w:t xml:space="preserve">A: Yes, hyperactive bowel sounds and diarrhea are classic autonomic signs of SS.</w:t>
      </w:r>
    </w:p>
    <w:p>
      <w:pPr>
        <w:pStyle w:val="BodyText"/>
      </w:pPr>
      <w:r>
        <w:t xml:space="preserve">35: What is the</w:t>
      </w:r>
      <w:r>
        <w:t xml:space="preserve"> </w:t>
      </w:r>
      <w:r>
        <w:t xml:space="preserve">“Prognosis”</w:t>
      </w:r>
      <w:r>
        <w:t xml:space="preserve"> </w:t>
      </w:r>
      <w:r>
        <w:t xml:space="preserve">of Serotonin Syndrome?</w:t>
      </w:r>
      <w:r>
        <w:t xml:space="preserve"> </w:t>
      </w:r>
      <w:r>
        <w:t xml:space="preserve">A: Excellent if caught early and the agent is stopped; most cases resolve within 24 hours.</w:t>
      </w:r>
    </w:p>
    <w:bookmarkEnd w:id="10"/>
    <w:bookmarkStart w:id="11" w:name="X109c2078660015a1f7b46c522eaac1e38803300"/>
    <w:p>
      <w:pPr>
        <w:pStyle w:val="Heading3"/>
      </w:pPr>
      <w:r>
        <w:t xml:space="preserve">Q36-Q55: Neuroleptic Malignant Syndrome (NMS)</w:t>
      </w:r>
    </w:p>
    <w:p>
      <w:pPr>
        <w:pStyle w:val="FirstParagraph"/>
      </w:pPr>
      <w:r>
        <w:t xml:space="preserve">Q36: What is</w:t>
      </w:r>
      <w:r>
        <w:t xml:space="preserve"> </w:t>
      </w:r>
      <w:r>
        <w:t xml:space="preserve">“Lead-pipe”</w:t>
      </w:r>
      <w:r>
        <w:t xml:space="preserve"> </w:t>
      </w:r>
      <w:r>
        <w:t xml:space="preserve">rigidity?</w:t>
      </w:r>
      <w:r>
        <w:t xml:space="preserve"> </w:t>
      </w:r>
      <w:r>
        <w:t xml:space="preserve">A: Uniform, constant resistance to passive movement of a joint throughout its entire range of motion.</w:t>
      </w:r>
    </w:p>
    <w:p>
      <w:pPr>
        <w:pStyle w:val="BodyText"/>
      </w:pPr>
      <w:r>
        <w:t xml:space="preserve">37: What is the</w:t>
      </w:r>
      <w:r>
        <w:t xml:space="preserve"> </w:t>
      </w:r>
      <w:r>
        <w:t xml:space="preserve">“Gold Standard”</w:t>
      </w:r>
      <w:r>
        <w:t xml:space="preserve"> </w:t>
      </w:r>
      <w:r>
        <w:t xml:space="preserve">lab finding in NMS?</w:t>
      </w:r>
      <w:r>
        <w:t xml:space="preserve"> </w:t>
      </w:r>
      <w:r>
        <w:t xml:space="preserve">A: Significantly elevated CK (often &gt; 1,000, and frequently &gt; 10,000).</w:t>
      </w:r>
    </w:p>
    <w:p>
      <w:pPr>
        <w:pStyle w:val="BodyText"/>
      </w:pPr>
      <w:r>
        <w:t xml:space="preserve">38: What is the</w:t>
      </w:r>
      <w:r>
        <w:t xml:space="preserve"> </w:t>
      </w:r>
      <w:r>
        <w:t xml:space="preserve">“Dantrolene”</w:t>
      </w:r>
      <w:r>
        <w:t xml:space="preserve"> </w:t>
      </w:r>
      <w:r>
        <w:t xml:space="preserve">mechanism?</w:t>
      </w:r>
      <w:r>
        <w:t xml:space="preserve"> </w:t>
      </w:r>
      <w:r>
        <w:t xml:space="preserve">A: Inhibits calcium release from the sarcoplasmic reticulum, causing muscle relaxation.</w:t>
      </w:r>
    </w:p>
    <w:p>
      <w:pPr>
        <w:pStyle w:val="BodyText"/>
      </w:pPr>
      <w:r>
        <w:t xml:space="preserve">39: What is</w:t>
      </w:r>
      <w:r>
        <w:t xml:space="preserve"> </w:t>
      </w:r>
      <w:r>
        <w:t xml:space="preserve">“Bromocriptine”</w:t>
      </w:r>
      <w:r>
        <w:t xml:space="preserve">?</w:t>
      </w:r>
      <w:r>
        <w:t xml:space="preserve"> </w:t>
      </w:r>
      <w:r>
        <w:t xml:space="preserve">A: A dopamine (D2) agonist used to overcome the dopamine blockade in NMS.</w:t>
      </w:r>
    </w:p>
    <w:p>
      <w:pPr>
        <w:pStyle w:val="BodyText"/>
      </w:pPr>
      <w:r>
        <w:t xml:space="preserve">40: What is</w:t>
      </w:r>
      <w:r>
        <w:t xml:space="preserve"> </w:t>
      </w:r>
      <w:r>
        <w:t xml:space="preserve">“Amantadine”</w:t>
      </w:r>
      <w:r>
        <w:t xml:space="preserve">?</w:t>
      </w:r>
      <w:r>
        <w:t xml:space="preserve"> </w:t>
      </w:r>
      <w:r>
        <w:t xml:space="preserve">A: Another dopamine-promoting agent that can be used in NMS.</w:t>
      </w:r>
    </w:p>
    <w:p>
      <w:pPr>
        <w:pStyle w:val="BodyText"/>
      </w:pPr>
      <w:r>
        <w:t xml:space="preserve">41: Why is</w:t>
      </w:r>
      <w:r>
        <w:t xml:space="preserve"> </w:t>
      </w:r>
      <w:r>
        <w:t xml:space="preserve">“Physical Restraint”</w:t>
      </w:r>
      <w:r>
        <w:t xml:space="preserve"> </w:t>
      </w:r>
      <w:r>
        <w:t xml:space="preserve">dangerous in NMS?</w:t>
      </w:r>
      <w:r>
        <w:t xml:space="preserve"> </w:t>
      </w:r>
      <w:r>
        <w:t xml:space="preserve">A: It can worsen rhabdomyolysis and hyperthermia.</w:t>
      </w:r>
    </w:p>
    <w:p>
      <w:pPr>
        <w:pStyle w:val="BodyText"/>
      </w:pPr>
      <w:r>
        <w:t xml:space="preserve">42: What is the role of</w:t>
      </w:r>
      <w:r>
        <w:t xml:space="preserve"> </w:t>
      </w:r>
      <w:r>
        <w:t xml:space="preserve">“ECT”</w:t>
      </w:r>
      <w:r>
        <w:t xml:space="preserve"> </w:t>
      </w:r>
      <w:r>
        <w:t xml:space="preserve">(Electroconvulsive Therapy) in NMS?</w:t>
      </w:r>
      <w:r>
        <w:t xml:space="preserve"> </w:t>
      </w:r>
      <w:r>
        <w:t xml:space="preserve">A: Reserved for refractory cases; can be life-saving.</w:t>
      </w:r>
    </w:p>
    <w:p>
      <w:pPr>
        <w:pStyle w:val="BodyText"/>
      </w:pPr>
      <w:r>
        <w:t xml:space="preserve">43: How do you distinguish NMS from</w:t>
      </w:r>
      <w:r>
        <w:t xml:space="preserve"> </w:t>
      </w:r>
      <w:r>
        <w:t xml:space="preserve">“Catatonia”</w:t>
      </w:r>
      <w:r>
        <w:t xml:space="preserve">?</w:t>
      </w:r>
      <w:r>
        <w:t xml:space="preserve"> </w:t>
      </w:r>
      <w:r>
        <w:t xml:space="preserve">A: Catatonia involves waxy flexibility and posturing; NMS involves severe rigidity and profound autonomic/febrile signs.</w:t>
      </w:r>
    </w:p>
    <w:p>
      <w:pPr>
        <w:pStyle w:val="BodyText"/>
      </w:pPr>
      <w:r>
        <w:t xml:space="preserve">44: What is the</w:t>
      </w:r>
      <w:r>
        <w:t xml:space="preserve"> </w:t>
      </w:r>
      <w:r>
        <w:t xml:space="preserve">“Mortality Rate”</w:t>
      </w:r>
      <w:r>
        <w:t xml:space="preserve"> </w:t>
      </w:r>
      <w:r>
        <w:t xml:space="preserve">of NMS?</w:t>
      </w:r>
      <w:r>
        <w:t xml:space="preserve"> </w:t>
      </w:r>
      <w:r>
        <w:t xml:space="preserve">A: Approximately 10-20% if untreated.</w:t>
      </w:r>
    </w:p>
    <w:p>
      <w:pPr>
        <w:pStyle w:val="BodyText"/>
      </w:pPr>
      <w:r>
        <w:t xml:space="preserve">45: What is the most common cause of death in NMS?</w:t>
      </w:r>
      <w:r>
        <w:t xml:space="preserve"> </w:t>
      </w:r>
      <w:r>
        <w:t xml:space="preserve">A: Respiratory failure, cardiovascular collapse, or renal failure.</w:t>
      </w:r>
    </w:p>
    <w:p>
      <w:pPr>
        <w:pStyle w:val="BodyText"/>
      </w:pPr>
      <w:r>
        <w:t xml:space="preserve">46: What is the relationship between</w:t>
      </w:r>
      <w:r>
        <w:t xml:space="preserve"> </w:t>
      </w:r>
      <w:r>
        <w:t xml:space="preserve">“Dehydration”</w:t>
      </w:r>
      <w:r>
        <w:t xml:space="preserve"> </w:t>
      </w:r>
      <w:r>
        <w:t xml:space="preserve">and NMS?</w:t>
      </w:r>
      <w:r>
        <w:t xml:space="preserve"> </w:t>
      </w:r>
      <w:r>
        <w:t xml:space="preserve">A: Dehydration is a major risk factor for the development of NMS.</w:t>
      </w:r>
    </w:p>
    <w:p>
      <w:pPr>
        <w:pStyle w:val="BodyText"/>
      </w:pPr>
      <w:r>
        <w:t xml:space="preserve">47: How soon can you</w:t>
      </w:r>
      <w:r>
        <w:t xml:space="preserve"> </w:t>
      </w:r>
      <w:r>
        <w:t xml:space="preserve">“Re-challenge”</w:t>
      </w:r>
      <w:r>
        <w:t xml:space="preserve"> </w:t>
      </w:r>
      <w:r>
        <w:t xml:space="preserve">a patient with an antipsychotic after NMS?</w:t>
      </w:r>
      <w:r>
        <w:t xml:space="preserve"> </w:t>
      </w:r>
      <w:r>
        <w:t xml:space="preserve">A: Wait at least 2 weeks, and use a low-potency agent or a different class (e.g., Clozapine).</w:t>
      </w:r>
    </w:p>
    <w:p>
      <w:pPr>
        <w:pStyle w:val="BodyText"/>
      </w:pPr>
      <w:r>
        <w:t xml:space="preserve">48: What is</w:t>
      </w:r>
      <w:r>
        <w:t xml:space="preserve"> </w:t>
      </w:r>
      <w:r>
        <w:t xml:space="preserve">“L-Dopa Withdrawal”</w:t>
      </w:r>
      <w:r>
        <w:t xml:space="preserve"> </w:t>
      </w:r>
      <w:r>
        <w:t xml:space="preserve">NMS?</w:t>
      </w:r>
      <w:r>
        <w:t xml:space="preserve"> </w:t>
      </w:r>
      <w:r>
        <w:t xml:space="preserve">A: NMS-like syndrome occurring when Parkinson’s medications are suddenly stopped.</w:t>
      </w:r>
    </w:p>
    <w:p>
      <w:pPr>
        <w:pStyle w:val="BodyText"/>
      </w:pPr>
      <w:r>
        <w:t xml:space="preserve">49: What is</w:t>
      </w:r>
      <w:r>
        <w:t xml:space="preserve"> </w:t>
      </w:r>
      <w:r>
        <w:t xml:space="preserve">“Pancuronium”</w:t>
      </w:r>
      <w:r>
        <w:t xml:space="preserve"> </w:t>
      </w:r>
      <w:r>
        <w:t xml:space="preserve">use in NMS?</w:t>
      </w:r>
      <w:r>
        <w:t xml:space="preserve"> </w:t>
      </w:r>
      <w:r>
        <w:t xml:space="preserve">A: Non-depolarizing neuromuscular blocker used in the ICU to stop muscle-driven hyperthermia if needed.</w:t>
      </w:r>
    </w:p>
    <w:p>
      <w:pPr>
        <w:pStyle w:val="BodyText"/>
      </w:pPr>
      <w:r>
        <w:t xml:space="preserve">50: Why avoid</w:t>
      </w:r>
      <w:r>
        <w:t xml:space="preserve"> </w:t>
      </w:r>
      <w:r>
        <w:t xml:space="preserve">“Haloperidol”</w:t>
      </w:r>
      <w:r>
        <w:t xml:space="preserve"> </w:t>
      </w:r>
      <w:r>
        <w:t xml:space="preserve">for agitation in NMS?</w:t>
      </w:r>
      <w:r>
        <w:t xml:space="preserve"> </w:t>
      </w:r>
      <w:r>
        <w:t xml:space="preserve">A: It is the very agent that likely caused the syndrome.</w:t>
      </w:r>
    </w:p>
    <w:p>
      <w:pPr>
        <w:pStyle w:val="BodyText"/>
      </w:pPr>
      <w:r>
        <w:t xml:space="preserve">51: What is the significance of</w:t>
      </w:r>
      <w:r>
        <w:t xml:space="preserve"> </w:t>
      </w:r>
      <w:r>
        <w:t xml:space="preserve">“Leukocytosis”</w:t>
      </w:r>
      <w:r>
        <w:t xml:space="preserve"> </w:t>
      </w:r>
      <w:r>
        <w:t xml:space="preserve">in NMS?</w:t>
      </w:r>
      <w:r>
        <w:t xml:space="preserve"> </w:t>
      </w:r>
      <w:r>
        <w:t xml:space="preserve">A: Very common (WBC 10-40k), even in the absence of infection.</w:t>
      </w:r>
    </w:p>
    <w:p>
      <w:pPr>
        <w:pStyle w:val="BodyText"/>
      </w:pPr>
      <w:r>
        <w:t xml:space="preserve">52: Does NMS cause</w:t>
      </w:r>
      <w:r>
        <w:t xml:space="preserve"> </w:t>
      </w:r>
      <w:r>
        <w:t xml:space="preserve">“clonus”</w:t>
      </w:r>
      <w:r>
        <w:t xml:space="preserve">?</w:t>
      </w:r>
      <w:r>
        <w:t xml:space="preserve"> </w:t>
      </w:r>
      <w:r>
        <w:t xml:space="preserve">A: No, that is the hallmark of Serotonin Syndrome.</w:t>
      </w:r>
    </w:p>
    <w:p>
      <w:pPr>
        <w:pStyle w:val="BodyText"/>
      </w:pPr>
      <w:r>
        <w:t xml:space="preserve">53: What is</w:t>
      </w:r>
      <w:r>
        <w:t xml:space="preserve"> </w:t>
      </w:r>
      <w:r>
        <w:t xml:space="preserve">“Rigidity”</w:t>
      </w:r>
      <w:r>
        <w:t xml:space="preserve"> </w:t>
      </w:r>
      <w:r>
        <w:t xml:space="preserve">vs. </w:t>
      </w:r>
      <w:r>
        <w:t xml:space="preserve">“Spasticity”</w:t>
      </w:r>
      <w:r>
        <w:t xml:space="preserve">?</w:t>
      </w:r>
      <w:r>
        <w:t xml:space="preserve"> </w:t>
      </w:r>
      <w:r>
        <w:t xml:space="preserve">A: Rigidity is extrapyramidal (Dopamine); Spasticity is pyramidal (UMN).</w:t>
      </w:r>
    </w:p>
    <w:p>
      <w:pPr>
        <w:pStyle w:val="BodyText"/>
      </w:pPr>
      <w:r>
        <w:t xml:space="preserve">54: Is</w:t>
      </w:r>
      <w:r>
        <w:t xml:space="preserve"> </w:t>
      </w:r>
      <w:r>
        <w:t xml:space="preserve">“Aspiration Pneumonia”</w:t>
      </w:r>
      <w:r>
        <w:t xml:space="preserve"> </w:t>
      </w:r>
      <w:r>
        <w:t xml:space="preserve">a concern in NMS?</w:t>
      </w:r>
      <w:r>
        <w:t xml:space="preserve"> </w:t>
      </w:r>
      <w:r>
        <w:t xml:space="preserve">A: Yes, due to dysphagia and rigidity of the chest wall/pharyngeal muscles.</w:t>
      </w:r>
    </w:p>
    <w:p>
      <w:pPr>
        <w:pStyle w:val="BodyText"/>
      </w:pPr>
      <w:r>
        <w:t xml:space="preserve">55: What is the most important</w:t>
      </w:r>
      <w:r>
        <w:t xml:space="preserve"> </w:t>
      </w:r>
      <w:r>
        <w:t xml:space="preserve">“Supportive Treatment”</w:t>
      </w:r>
      <w:r>
        <w:t xml:space="preserve"> </w:t>
      </w:r>
      <w:r>
        <w:t xml:space="preserve">for NMS?</w:t>
      </w:r>
      <w:r>
        <w:t xml:space="preserve"> </w:t>
      </w:r>
      <w:r>
        <w:t xml:space="preserve">A: Aggressive IV hydration to prevent renal failure.</w:t>
      </w:r>
    </w:p>
    <w:bookmarkEnd w:id="11"/>
    <w:bookmarkStart w:id="12" w:name="q56-q75-tca-overdose-ecg-bicarb"/>
    <w:p>
      <w:pPr>
        <w:pStyle w:val="Heading3"/>
      </w:pPr>
      <w:r>
        <w:t xml:space="preserve">Q56-Q75: TCA Overdose (ECG &amp; Bicarb)</w:t>
      </w:r>
    </w:p>
    <w:p>
      <w:pPr>
        <w:pStyle w:val="FirstParagraph"/>
      </w:pPr>
      <w:r>
        <w:t xml:space="preserve">Q56: What are the</w:t>
      </w:r>
      <w:r>
        <w:t xml:space="preserve"> </w:t>
      </w:r>
      <w:r>
        <w:t xml:space="preserve">“3 Cs”</w:t>
      </w:r>
      <w:r>
        <w:t xml:space="preserve"> </w:t>
      </w:r>
      <w:r>
        <w:t xml:space="preserve">of TCA overdose?</w:t>
      </w:r>
      <w:r>
        <w:t xml:space="preserve"> </w:t>
      </w:r>
      <w:r>
        <w:t xml:space="preserve">A: Coma, Convulsions (Seizures), and Cardiotoxicity.</w:t>
      </w:r>
    </w:p>
    <w:p>
      <w:pPr>
        <w:pStyle w:val="BodyText"/>
      </w:pPr>
      <w:r>
        <w:t xml:space="preserve">57: What causes</w:t>
      </w:r>
      <w:r>
        <w:t xml:space="preserve"> </w:t>
      </w:r>
      <w:r>
        <w:t xml:space="preserve">“Cardiotoxicity”</w:t>
      </w:r>
      <w:r>
        <w:t xml:space="preserve"> </w:t>
      </w:r>
      <w:r>
        <w:t xml:space="preserve">in TCA overdose?</w:t>
      </w:r>
      <w:r>
        <w:t xml:space="preserve"> </w:t>
      </w:r>
      <w:r>
        <w:t xml:space="preserve">A: Blockade of fast sodium channels in the myocardium.</w:t>
      </w:r>
    </w:p>
    <w:p>
      <w:pPr>
        <w:pStyle w:val="BodyText"/>
      </w:pPr>
      <w:r>
        <w:t xml:space="preserve">58: What is the classic EKG finding for TCA toxicity?</w:t>
      </w:r>
      <w:r>
        <w:t xml:space="preserve"> </w:t>
      </w:r>
      <w:r>
        <w:t xml:space="preserve">A: QRS duration &gt; 100ms.</w:t>
      </w:r>
    </w:p>
    <w:p>
      <w:pPr>
        <w:pStyle w:val="BodyText"/>
      </w:pPr>
      <w:r>
        <w:t xml:space="preserve">59: What is the significance of a QRS &gt; 160ms?</w:t>
      </w:r>
      <w:r>
        <w:t xml:space="preserve"> </w:t>
      </w:r>
      <w:r>
        <w:t xml:space="preserve">A: High risk of ventricular arrhythmias (V-Tach).</w:t>
      </w:r>
    </w:p>
    <w:p>
      <w:pPr>
        <w:pStyle w:val="BodyText"/>
      </w:pPr>
      <w:r>
        <w:t xml:space="preserve">60: What is the</w:t>
      </w:r>
      <w:r>
        <w:t xml:space="preserve"> </w:t>
      </w:r>
      <w:r>
        <w:t xml:space="preserve">“Terminal R in aVR”</w:t>
      </w:r>
      <w:r>
        <w:t xml:space="preserve"> </w:t>
      </w:r>
      <w:r>
        <w:t xml:space="preserve">sign?</w:t>
      </w:r>
      <w:r>
        <w:t xml:space="preserve"> </w:t>
      </w:r>
      <w:r>
        <w:t xml:space="preserve">A: An R wave height &gt; 3mm in lead aVR; indicates high risk of seizures and arrhythmias.</w:t>
      </w:r>
    </w:p>
    <w:p>
      <w:pPr>
        <w:pStyle w:val="BodyText"/>
      </w:pPr>
      <w:r>
        <w:t xml:space="preserve">61: What is the</w:t>
      </w:r>
      <w:r>
        <w:t xml:space="preserve"> </w:t>
      </w:r>
      <w:r>
        <w:t xml:space="preserve">“Anticholinergic”</w:t>
      </w:r>
      <w:r>
        <w:t xml:space="preserve"> </w:t>
      </w:r>
      <w:r>
        <w:t xml:space="preserve">component of TCA overdose?</w:t>
      </w:r>
      <w:r>
        <w:t xml:space="preserve"> </w:t>
      </w:r>
      <w:r>
        <w:t xml:space="preserve">A: Dry skin, blurry vision (mydriasis), urinary retention, and decreased bowel sounds.</w:t>
      </w:r>
    </w:p>
    <w:p>
      <w:pPr>
        <w:pStyle w:val="BodyText"/>
      </w:pPr>
      <w:r>
        <w:t xml:space="preserve">62: What is the</w:t>
      </w:r>
      <w:r>
        <w:t xml:space="preserve"> </w:t>
      </w:r>
      <w:r>
        <w:t xml:space="preserve">“First-line Treatment”</w:t>
      </w:r>
      <w:r>
        <w:t xml:space="preserve"> </w:t>
      </w:r>
      <w:r>
        <w:t xml:space="preserve">for QRS widening in TCA overdose?</w:t>
      </w:r>
      <w:r>
        <w:t xml:space="preserve"> </w:t>
      </w:r>
      <w:r>
        <w:t xml:space="preserve">A: Sodium Bicarbonate (IV boluses).</w:t>
      </w:r>
    </w:p>
    <w:p>
      <w:pPr>
        <w:pStyle w:val="BodyText"/>
      </w:pPr>
      <w:r>
        <w:t xml:space="preserve">63: What is the</w:t>
      </w:r>
      <w:r>
        <w:t xml:space="preserve"> </w:t>
      </w:r>
      <w:r>
        <w:t xml:space="preserve">“Target pH”</w:t>
      </w:r>
      <w:r>
        <w:t xml:space="preserve"> </w:t>
      </w:r>
      <w:r>
        <w:t xml:space="preserve">when giving Bicarbonate?</w:t>
      </w:r>
      <w:r>
        <w:t xml:space="preserve"> </w:t>
      </w:r>
      <w:r>
        <w:t xml:space="preserve">A: 7.45 to 7.55.</w:t>
      </w:r>
    </w:p>
    <w:p>
      <w:pPr>
        <w:pStyle w:val="BodyText"/>
      </w:pPr>
      <w:r>
        <w:t xml:space="preserve">64: How does Sodium Bicarbonate work in TCA overdose?</w:t>
      </w:r>
      <w:r>
        <w:t xml:space="preserve"> </w:t>
      </w:r>
      <w:r>
        <w:t xml:space="preserve">A: 1) Increases extracellular sodium (overcomes channel blockade) and 2) Alkalinity decreases the binding of TCA to the sodium channel.</w:t>
      </w:r>
    </w:p>
    <w:p>
      <w:pPr>
        <w:pStyle w:val="BodyText"/>
      </w:pPr>
      <w:r>
        <w:t xml:space="preserve">65: Can you use</w:t>
      </w:r>
      <w:r>
        <w:t xml:space="preserve"> </w:t>
      </w:r>
      <w:r>
        <w:t xml:space="preserve">“Physostigmine”</w:t>
      </w:r>
      <w:r>
        <w:t xml:space="preserve"> </w:t>
      </w:r>
      <w:r>
        <w:t xml:space="preserve">in TCA overdose?</w:t>
      </w:r>
      <w:r>
        <w:t xml:space="preserve"> </w:t>
      </w:r>
      <w:r>
        <w:t xml:space="preserve">A: NO. It is contraindicated because it can cause cardiac arrest in TCA overdose.</w:t>
      </w:r>
    </w:p>
    <w:p>
      <w:pPr>
        <w:pStyle w:val="BodyText"/>
      </w:pPr>
      <w:r>
        <w:t xml:space="preserve">66: How do you treat TCA-induced seizures?</w:t>
      </w:r>
      <w:r>
        <w:t xml:space="preserve"> </w:t>
      </w:r>
      <w:r>
        <w:t xml:space="preserve">A: Benzodiazepines. Avoid Phenytoin (may worsen arrhythmias).</w:t>
      </w:r>
    </w:p>
    <w:p>
      <w:pPr>
        <w:pStyle w:val="BodyText"/>
      </w:pPr>
      <w:r>
        <w:t xml:space="preserve">67: What is the role of</w:t>
      </w:r>
      <w:r>
        <w:t xml:space="preserve"> </w:t>
      </w:r>
      <w:r>
        <w:t xml:space="preserve">“Hyperventilation”</w:t>
      </w:r>
      <w:r>
        <w:t xml:space="preserve"> </w:t>
      </w:r>
      <w:r>
        <w:t xml:space="preserve">in TCA overdose?</w:t>
      </w:r>
      <w:r>
        <w:t xml:space="preserve"> </w:t>
      </w:r>
      <w:r>
        <w:t xml:space="preserve">A: Can be used to induce respiratory alkalosis if Bicarb is not immediately available.</w:t>
      </w:r>
    </w:p>
    <w:p>
      <w:pPr>
        <w:pStyle w:val="BodyText"/>
      </w:pPr>
      <w:r>
        <w:t xml:space="preserve">68: What is the</w:t>
      </w:r>
      <w:r>
        <w:t xml:space="preserve"> </w:t>
      </w:r>
      <w:r>
        <w:t xml:space="preserve">“Mechanism”</w:t>
      </w:r>
      <w:r>
        <w:t xml:space="preserve"> </w:t>
      </w:r>
      <w:r>
        <w:t xml:space="preserve">of hypotension in TCA overdose?</w:t>
      </w:r>
      <w:r>
        <w:t xml:space="preserve"> </w:t>
      </w:r>
      <w:r>
        <w:t xml:space="preserve">A: Alpha-1 receptor blockade causing vasodilation.</w:t>
      </w:r>
    </w:p>
    <w:p>
      <w:pPr>
        <w:pStyle w:val="BodyText"/>
      </w:pPr>
      <w:r>
        <w:t xml:space="preserve">69: Which vasopressor is preferred for TCA-induced hypotension?</w:t>
      </w:r>
      <w:r>
        <w:t xml:space="preserve"> </w:t>
      </w:r>
      <w:r>
        <w:t xml:space="preserve">A: Norepinephrine (direct alpha-agonist).</w:t>
      </w:r>
    </w:p>
    <w:p>
      <w:pPr>
        <w:pStyle w:val="BodyText"/>
      </w:pPr>
      <w:r>
        <w:t xml:space="preserve">70: What is</w:t>
      </w:r>
      <w:r>
        <w:t xml:space="preserve"> </w:t>
      </w:r>
      <w:r>
        <w:t xml:space="preserve">“Intralipid”</w:t>
      </w:r>
      <w:r>
        <w:t xml:space="preserve"> </w:t>
      </w:r>
      <w:r>
        <w:t xml:space="preserve">(Lipid Emulsion Therapy)?</w:t>
      </w:r>
      <w:r>
        <w:t xml:space="preserve"> </w:t>
      </w:r>
      <w:r>
        <w:t xml:space="preserve">A: Can be used as a</w:t>
      </w:r>
      <w:r>
        <w:t xml:space="preserve"> </w:t>
      </w:r>
      <w:r>
        <w:t xml:space="preserve">“rescue”</w:t>
      </w:r>
      <w:r>
        <w:t xml:space="preserve"> </w:t>
      </w:r>
      <w:r>
        <w:t xml:space="preserve">in severe, refractory TCA or other lipophilic drug overdoses.</w:t>
      </w:r>
    </w:p>
    <w:p>
      <w:pPr>
        <w:pStyle w:val="BodyText"/>
      </w:pPr>
      <w:r>
        <w:t xml:space="preserve">71: Which TCA is known for causing the most seizures?</w:t>
      </w:r>
      <w:r>
        <w:t xml:space="preserve"> </w:t>
      </w:r>
      <w:r>
        <w:t xml:space="preserve">A: Amoxapine.</w:t>
      </w:r>
    </w:p>
    <w:p>
      <w:pPr>
        <w:pStyle w:val="BodyText"/>
      </w:pPr>
      <w:r>
        <w:t xml:space="preserve">72: Why is</w:t>
      </w:r>
      <w:r>
        <w:t xml:space="preserve"> </w:t>
      </w:r>
      <w:r>
        <w:t xml:space="preserve">“Gastric Lavage”</w:t>
      </w:r>
      <w:r>
        <w:t xml:space="preserve"> </w:t>
      </w:r>
      <w:r>
        <w:t xml:space="preserve">rarely done for TCA overdose?</w:t>
      </w:r>
      <w:r>
        <w:t xml:space="preserve"> </w:t>
      </w:r>
      <w:r>
        <w:t xml:space="preserve">A: High risk of aspiration and seizures; activated charcoal is preferred if within 1 hour.</w:t>
      </w:r>
    </w:p>
    <w:p>
      <w:pPr>
        <w:pStyle w:val="BodyText"/>
      </w:pPr>
      <w:r>
        <w:t xml:space="preserve">73: Does</w:t>
      </w:r>
      <w:r>
        <w:t xml:space="preserve"> </w:t>
      </w:r>
      <w:r>
        <w:t xml:space="preserve">“Hemodialysis”</w:t>
      </w:r>
      <w:r>
        <w:t xml:space="preserve"> </w:t>
      </w:r>
      <w:r>
        <w:t xml:space="preserve">work for TCAs?</w:t>
      </w:r>
      <w:r>
        <w:t xml:space="preserve"> </w:t>
      </w:r>
      <w:r>
        <w:t xml:space="preserve">A: No, TCAs have a large volume of distribution and are highly protein-bound.</w:t>
      </w:r>
    </w:p>
    <w:p>
      <w:pPr>
        <w:pStyle w:val="BodyText"/>
      </w:pPr>
      <w:r>
        <w:t xml:space="preserve">74: What is the</w:t>
      </w:r>
      <w:r>
        <w:t xml:space="preserve"> </w:t>
      </w:r>
      <w:r>
        <w:t xml:space="preserve">“Second-line”</w:t>
      </w:r>
      <w:r>
        <w:t xml:space="preserve"> </w:t>
      </w:r>
      <w:r>
        <w:t xml:space="preserve">treatment for arrhythmias if Bicarb fails?</w:t>
      </w:r>
      <w:r>
        <w:t xml:space="preserve"> </w:t>
      </w:r>
      <w:r>
        <w:t xml:space="preserve">A: Lidocaine (Class IB anti-arrhythmic). Avoid Class IA and IC.</w:t>
      </w:r>
    </w:p>
    <w:p>
      <w:pPr>
        <w:pStyle w:val="BodyText"/>
      </w:pPr>
      <w:r>
        <w:t xml:space="preserve">75: What is the significance of</w:t>
      </w:r>
      <w:r>
        <w:t xml:space="preserve"> </w:t>
      </w:r>
      <w:r>
        <w:t xml:space="preserve">“Delayed Toxicity”</w:t>
      </w:r>
      <w:r>
        <w:t xml:space="preserve"> </w:t>
      </w:r>
      <w:r>
        <w:t xml:space="preserve">in TCAs?</w:t>
      </w:r>
      <w:r>
        <w:t xml:space="preserve"> </w:t>
      </w:r>
      <w:r>
        <w:t xml:space="preserve">A: Symptoms usually appear within 6 hours; if a patient is asymptomatic at 6 hours with a normal EKG, they are generally low risk.</w:t>
      </w:r>
    </w:p>
    <w:bookmarkEnd w:id="12"/>
    <w:bookmarkStart w:id="13" w:name="X6d9833559c2ba057a6314c00c10e128af850492"/>
    <w:p>
      <w:pPr>
        <w:pStyle w:val="Heading3"/>
      </w:pPr>
      <w:r>
        <w:t xml:space="preserve">Q76-Q90: Lithium Toxicity (Acute vs. Chronic)</w:t>
      </w:r>
    </w:p>
    <w:p>
      <w:pPr>
        <w:pStyle w:val="FirstParagraph"/>
      </w:pPr>
      <w:r>
        <w:t xml:space="preserve">Q76: What is the</w:t>
      </w:r>
      <w:r>
        <w:t xml:space="preserve"> </w:t>
      </w:r>
      <w:r>
        <w:t xml:space="preserve">“Therapeutic Range”</w:t>
      </w:r>
      <w:r>
        <w:t xml:space="preserve"> </w:t>
      </w:r>
      <w:r>
        <w:t xml:space="preserve">for Lithium?</w:t>
      </w:r>
      <w:r>
        <w:t xml:space="preserve"> </w:t>
      </w:r>
      <w:r>
        <w:t xml:space="preserve">A: 0.6 to 1.2 mEq/L.</w:t>
      </w:r>
    </w:p>
    <w:p>
      <w:pPr>
        <w:pStyle w:val="BodyText"/>
      </w:pPr>
      <w:r>
        <w:t xml:space="preserve">77: Define</w:t>
      </w:r>
      <w:r>
        <w:t xml:space="preserve"> </w:t>
      </w:r>
      <w:r>
        <w:t xml:space="preserve">“Acute”</w:t>
      </w:r>
      <w:r>
        <w:t xml:space="preserve"> </w:t>
      </w:r>
      <w:r>
        <w:t xml:space="preserve">Lithium toxicity.</w:t>
      </w:r>
      <w:r>
        <w:t xml:space="preserve"> </w:t>
      </w:r>
      <w:r>
        <w:t xml:space="preserve">A: A single large ingestion in a patient not previously taking lithium.</w:t>
      </w:r>
    </w:p>
    <w:p>
      <w:pPr>
        <w:pStyle w:val="BodyText"/>
      </w:pPr>
      <w:r>
        <w:t xml:space="preserve">78: Define</w:t>
      </w:r>
      <w:r>
        <w:t xml:space="preserve"> </w:t>
      </w:r>
      <w:r>
        <w:t xml:space="preserve">“Chronic”</w:t>
      </w:r>
      <w:r>
        <w:t xml:space="preserve"> </w:t>
      </w:r>
      <w:r>
        <w:t xml:space="preserve">Lithium toxicity.</w:t>
      </w:r>
      <w:r>
        <w:t xml:space="preserve"> </w:t>
      </w:r>
      <w:r>
        <w:t xml:space="preserve">A: Slow accumulation over time due to decreased renal clearance (e.g., from NSAIDs, ACE inhibitors, or diuretics).</w:t>
      </w:r>
    </w:p>
    <w:p>
      <w:pPr>
        <w:pStyle w:val="BodyText"/>
      </w:pPr>
      <w:r>
        <w:t xml:space="preserve">79: Which symptoms appear first in</w:t>
      </w:r>
      <w:r>
        <w:t xml:space="preserve"> </w:t>
      </w:r>
      <w:r>
        <w:t xml:space="preserve">“Acute”</w:t>
      </w:r>
      <w:r>
        <w:t xml:space="preserve"> </w:t>
      </w:r>
      <w:r>
        <w:t xml:space="preserve">toxicity?</w:t>
      </w:r>
      <w:r>
        <w:t xml:space="preserve"> </w:t>
      </w:r>
      <w:r>
        <w:t xml:space="preserve">A: GI symptoms (nausea, vomiting, diarrhea).</w:t>
      </w:r>
    </w:p>
    <w:p>
      <w:pPr>
        <w:pStyle w:val="BodyText"/>
      </w:pPr>
      <w:r>
        <w:t xml:space="preserve">80: Which symptoms are most prominent in</w:t>
      </w:r>
      <w:r>
        <w:t xml:space="preserve"> </w:t>
      </w:r>
      <w:r>
        <w:t xml:space="preserve">“Chronic”</w:t>
      </w:r>
      <w:r>
        <w:t xml:space="preserve"> </w:t>
      </w:r>
      <w:r>
        <w:t xml:space="preserve">toxicity?</w:t>
      </w:r>
      <w:r>
        <w:t xml:space="preserve"> </w:t>
      </w:r>
      <w:r>
        <w:t xml:space="preserve">A: Neurological symptoms (tremor, ataxia, confusion, seizures).</w:t>
      </w:r>
    </w:p>
    <w:p>
      <w:pPr>
        <w:pStyle w:val="BodyText"/>
      </w:pPr>
      <w:r>
        <w:t xml:space="preserve">81: What is</w:t>
      </w:r>
      <w:r>
        <w:t xml:space="preserve"> </w:t>
      </w:r>
      <w:r>
        <w:t xml:space="preserve">“SILENT”</w:t>
      </w:r>
      <w:r>
        <w:t xml:space="preserve"> </w:t>
      </w:r>
      <w:r>
        <w:t xml:space="preserve">syndrome?</w:t>
      </w:r>
      <w:r>
        <w:t xml:space="preserve"> </w:t>
      </w:r>
      <w:r>
        <w:t xml:space="preserve">A: Syndrome of Irreversible Lithium-Effectuated Neurotoxicity (persistent cerebellar ataxia/dementia after levels normalize).</w:t>
      </w:r>
    </w:p>
    <w:p>
      <w:pPr>
        <w:pStyle w:val="BodyText"/>
      </w:pPr>
      <w:r>
        <w:t xml:space="preserve">82: What is the</w:t>
      </w:r>
      <w:r>
        <w:t xml:space="preserve"> </w:t>
      </w:r>
      <w:r>
        <w:t xml:space="preserve">“First-line Treatment”</w:t>
      </w:r>
      <w:r>
        <w:t xml:space="preserve"> </w:t>
      </w:r>
      <w:r>
        <w:t xml:space="preserve">for Lithium toxicity?</w:t>
      </w:r>
      <w:r>
        <w:t xml:space="preserve"> </w:t>
      </w:r>
      <w:r>
        <w:t xml:space="preserve">A: Aggressive IV hydration with Normal Saline (enhances renal excretion).</w:t>
      </w:r>
    </w:p>
    <w:p>
      <w:pPr>
        <w:pStyle w:val="BodyText"/>
      </w:pPr>
      <w:r>
        <w:t xml:space="preserve">83: Why not use</w:t>
      </w:r>
      <w:r>
        <w:t xml:space="preserve"> </w:t>
      </w:r>
      <w:r>
        <w:t xml:space="preserve">“Diuretics”</w:t>
      </w:r>
      <w:r>
        <w:t xml:space="preserve"> </w:t>
      </w:r>
      <w:r>
        <w:t xml:space="preserve">to clear Lithium?</w:t>
      </w:r>
      <w:r>
        <w:t xml:space="preserve"> </w:t>
      </w:r>
      <w:r>
        <w:t xml:space="preserve">A: They often worsen toxicity by increasing lithium reabsorption.</w:t>
      </w:r>
    </w:p>
    <w:p>
      <w:pPr>
        <w:pStyle w:val="BodyText"/>
      </w:pPr>
      <w:r>
        <w:t xml:space="preserve">84: What is the role of</w:t>
      </w:r>
      <w:r>
        <w:t xml:space="preserve"> </w:t>
      </w:r>
      <w:r>
        <w:t xml:space="preserve">“Whole Bowel Irrigation”</w:t>
      </w:r>
      <w:r>
        <w:t xml:space="preserve"> </w:t>
      </w:r>
      <w:r>
        <w:t xml:space="preserve">(WBI)?</w:t>
      </w:r>
      <w:r>
        <w:t xml:space="preserve"> </w:t>
      </w:r>
      <w:r>
        <w:t xml:space="preserve">A: Can be considered for large acute ingestions of extended-release lithium.</w:t>
      </w:r>
    </w:p>
    <w:p>
      <w:pPr>
        <w:pStyle w:val="BodyText"/>
      </w:pPr>
      <w:r>
        <w:t xml:space="preserve">85: Does</w:t>
      </w:r>
      <w:r>
        <w:t xml:space="preserve"> </w:t>
      </w:r>
      <w:r>
        <w:t xml:space="preserve">“Activated Charcoal”</w:t>
      </w:r>
      <w:r>
        <w:t xml:space="preserve"> </w:t>
      </w:r>
      <w:r>
        <w:t xml:space="preserve">bind Lithium?</w:t>
      </w:r>
      <w:r>
        <w:t xml:space="preserve"> </w:t>
      </w:r>
      <w:r>
        <w:t xml:space="preserve">A: No.</w:t>
      </w:r>
    </w:p>
    <w:p>
      <w:pPr>
        <w:pStyle w:val="BodyText"/>
      </w:pPr>
      <w:r>
        <w:t xml:space="preserve">86: What are the</w:t>
      </w:r>
      <w:r>
        <w:t xml:space="preserve"> </w:t>
      </w:r>
      <w:r>
        <w:t xml:space="preserve">“Hemodialysis Indications”</w:t>
      </w:r>
      <w:r>
        <w:t xml:space="preserve"> </w:t>
      </w:r>
      <w:r>
        <w:t xml:space="preserve">for Lithium?</w:t>
      </w:r>
      <w:r>
        <w:t xml:space="preserve"> </w:t>
      </w:r>
      <w:r>
        <w:t xml:space="preserve">A: Level &gt; 4.0 mEq/L (acute); Level &gt; 2.5 mEq/L (chronic with symptoms); or any level with severe AMS, seizures, or renal failure.</w:t>
      </w:r>
    </w:p>
    <w:p>
      <w:pPr>
        <w:pStyle w:val="BodyText"/>
      </w:pPr>
      <w:r>
        <w:t xml:space="preserve">87: What is the</w:t>
      </w:r>
      <w:r>
        <w:t xml:space="preserve"> </w:t>
      </w:r>
      <w:r>
        <w:t xml:space="preserve">“Rebound Effect”</w:t>
      </w:r>
      <w:r>
        <w:t xml:space="preserve"> </w:t>
      </w:r>
      <w:r>
        <w:t xml:space="preserve">after dialysis?</w:t>
      </w:r>
      <w:r>
        <w:t xml:space="preserve"> </w:t>
      </w:r>
      <w:r>
        <w:t xml:space="preserve">A: Lithium levels often rise again after dialysis as lithium redistributes from tissues back into the blood.</w:t>
      </w:r>
    </w:p>
    <w:p>
      <w:pPr>
        <w:pStyle w:val="BodyText"/>
      </w:pPr>
      <w:r>
        <w:t xml:space="preserve">88: What is</w:t>
      </w:r>
      <w:r>
        <w:t xml:space="preserve"> </w:t>
      </w:r>
      <w:r>
        <w:t xml:space="preserve">“Lithium-induced Nephrogenic Diabetes Insipidus”</w:t>
      </w:r>
      <w:r>
        <w:t xml:space="preserve">?</w:t>
      </w:r>
      <w:r>
        <w:t xml:space="preserve"> </w:t>
      </w:r>
      <w:r>
        <w:t xml:space="preserve">A: Chronic lithium use makes the kidneys unresponsive to ADH, causing polyuria and polydipsia.</w:t>
      </w:r>
    </w:p>
    <w:p>
      <w:pPr>
        <w:pStyle w:val="BodyText"/>
      </w:pPr>
      <w:r>
        <w:t xml:space="preserve">89: How is Lithium-induced NDI treated?</w:t>
      </w:r>
      <w:r>
        <w:t xml:space="preserve"> </w:t>
      </w:r>
      <w:r>
        <w:t xml:space="preserve">A: Amiloride (blocks lithium entry into the collecting duct cells).</w:t>
      </w:r>
    </w:p>
    <w:p>
      <w:pPr>
        <w:pStyle w:val="BodyText"/>
      </w:pPr>
      <w:r>
        <w:t xml:space="preserve">90: What EKG changes are seen in Lithium toxicity?</w:t>
      </w:r>
      <w:r>
        <w:t xml:space="preserve"> </w:t>
      </w:r>
      <w:r>
        <w:t xml:space="preserve">A: T-wave flattening or inversion, and sometimes bradycardia/heart block.</w:t>
      </w:r>
    </w:p>
    <w:bookmarkEnd w:id="13"/>
    <w:bookmarkStart w:id="14" w:name="q91-q100-disposition-prognosis"/>
    <w:p>
      <w:pPr>
        <w:pStyle w:val="Heading3"/>
      </w:pPr>
      <w:r>
        <w:t xml:space="preserve">Q91-Q100: Disposition &amp; Prognosis</w:t>
      </w:r>
    </w:p>
    <w:p>
      <w:pPr>
        <w:pStyle w:val="FirstParagraph"/>
      </w:pPr>
      <w:r>
        <w:t xml:space="preserve">Q91: Which toxidrome always requires an ICU bed?</w:t>
      </w:r>
      <w:r>
        <w:t xml:space="preserve"> </w:t>
      </w:r>
      <w:r>
        <w:t xml:space="preserve">A: NMS and severe TCA overdose (due to need for continuous cardiac/respiratory monitoring).</w:t>
      </w:r>
    </w:p>
    <w:p>
      <w:pPr>
        <w:pStyle w:val="BodyText"/>
      </w:pPr>
      <w:r>
        <w:t xml:space="preserve">92: What is the</w:t>
      </w:r>
      <w:r>
        <w:t xml:space="preserve"> </w:t>
      </w:r>
      <w:r>
        <w:t xml:space="preserve">“Most Common Complication”</w:t>
      </w:r>
      <w:r>
        <w:t xml:space="preserve"> </w:t>
      </w:r>
      <w:r>
        <w:t xml:space="preserve">of rhabdomyolysis?</w:t>
      </w:r>
      <w:r>
        <w:t xml:space="preserve"> </w:t>
      </w:r>
      <w:r>
        <w:t xml:space="preserve">A: Acute Kidney Injury (AKI) due to myoglobinuria.</w:t>
      </w:r>
    </w:p>
    <w:p>
      <w:pPr>
        <w:pStyle w:val="BodyText"/>
      </w:pPr>
      <w:r>
        <w:t xml:space="preserve">93: How do you know when a patient is</w:t>
      </w:r>
      <w:r>
        <w:t xml:space="preserve"> </w:t>
      </w:r>
      <w:r>
        <w:t xml:space="preserve">“Medically Cleared”</w:t>
      </w:r>
      <w:r>
        <w:t xml:space="preserve"> </w:t>
      </w:r>
      <w:r>
        <w:t xml:space="preserve">from NMS?</w:t>
      </w:r>
      <w:r>
        <w:t xml:space="preserve"> </w:t>
      </w:r>
      <w:r>
        <w:t xml:space="preserve">A: Resolution of fever, normalization of CK, and absence of rigidity for 24-48 hours.</w:t>
      </w:r>
    </w:p>
    <w:p>
      <w:pPr>
        <w:pStyle w:val="BodyText"/>
      </w:pPr>
      <w:r>
        <w:t xml:space="preserve">94: What is the role of</w:t>
      </w:r>
      <w:r>
        <w:t xml:space="preserve"> </w:t>
      </w:r>
      <w:r>
        <w:t xml:space="preserve">“Dantrolene”</w:t>
      </w:r>
      <w:r>
        <w:t xml:space="preserve"> </w:t>
      </w:r>
      <w:r>
        <w:t xml:space="preserve">in Serotonin Syndrome?</w:t>
      </w:r>
      <w:r>
        <w:t xml:space="preserve"> </w:t>
      </w:r>
      <w:r>
        <w:t xml:space="preserve">A: Very limited/not recommended (it’s for NMS and MH).</w:t>
      </w:r>
    </w:p>
    <w:p>
      <w:pPr>
        <w:pStyle w:val="BodyText"/>
      </w:pPr>
      <w:r>
        <w:t xml:space="preserve">95: What is</w:t>
      </w:r>
      <w:r>
        <w:t xml:space="preserve"> </w:t>
      </w:r>
      <w:r>
        <w:t xml:space="preserve">“Anticholinergic Delirium”</w:t>
      </w:r>
      <w:r>
        <w:t xml:space="preserve"> </w:t>
      </w:r>
      <w:r>
        <w:t xml:space="preserve">treatment?</w:t>
      </w:r>
      <w:r>
        <w:t xml:space="preserve"> </w:t>
      </w:r>
      <w:r>
        <w:t xml:space="preserve">A: Physostigmine (but only if TCA/cardiac issues are ruled out).</w:t>
      </w:r>
    </w:p>
    <w:p>
      <w:pPr>
        <w:pStyle w:val="BodyText"/>
      </w:pPr>
      <w:r>
        <w:t xml:space="preserve">96: Why is</w:t>
      </w:r>
      <w:r>
        <w:t xml:space="preserve"> </w:t>
      </w:r>
      <w:r>
        <w:t xml:space="preserve">“Agitation”</w:t>
      </w:r>
      <w:r>
        <w:t xml:space="preserve"> </w:t>
      </w:r>
      <w:r>
        <w:t xml:space="preserve">so dangerous in these toxidromes?</w:t>
      </w:r>
      <w:r>
        <w:t xml:space="preserve"> </w:t>
      </w:r>
      <w:r>
        <w:t xml:space="preserve">A: It drives hyperthermia and muscle breakdown.</w:t>
      </w:r>
    </w:p>
    <w:p>
      <w:pPr>
        <w:pStyle w:val="BodyText"/>
      </w:pPr>
      <w:r>
        <w:t xml:space="preserve">97: What is the risk of</w:t>
      </w:r>
      <w:r>
        <w:t xml:space="preserve"> </w:t>
      </w:r>
      <w:r>
        <w:t xml:space="preserve">“Long-term Sequelae”</w:t>
      </w:r>
      <w:r>
        <w:t xml:space="preserve"> </w:t>
      </w:r>
      <w:r>
        <w:t xml:space="preserve">from NMS?</w:t>
      </w:r>
      <w:r>
        <w:t xml:space="preserve"> </w:t>
      </w:r>
      <w:r>
        <w:t xml:space="preserve">A: Most recover fully, but some may have persistent cognitive or motor deficits.</w:t>
      </w:r>
    </w:p>
    <w:p>
      <w:pPr>
        <w:pStyle w:val="BodyText"/>
      </w:pPr>
      <w:r>
        <w:t xml:space="preserve">98: What is</w:t>
      </w:r>
      <w:r>
        <w:t xml:space="preserve"> </w:t>
      </w:r>
      <w:r>
        <w:t xml:space="preserve">“Serotonin-Norepinephrine Reuptake Inhibitor”</w:t>
      </w:r>
      <w:r>
        <w:t xml:space="preserve"> </w:t>
      </w:r>
      <w:r>
        <w:t xml:space="preserve">(SNRI) risk?</w:t>
      </w:r>
      <w:r>
        <w:t xml:space="preserve"> </w:t>
      </w:r>
      <w:r>
        <w:t xml:space="preserve">A: High risk of hypertension and SS in overdose.</w:t>
      </w:r>
    </w:p>
    <w:p>
      <w:pPr>
        <w:pStyle w:val="BodyText"/>
      </w:pPr>
      <w:r>
        <w:t xml:space="preserve">99: How does</w:t>
      </w:r>
      <w:r>
        <w:t xml:space="preserve"> </w:t>
      </w:r>
      <w:r>
        <w:t xml:space="preserve">“Age”</w:t>
      </w:r>
      <w:r>
        <w:t xml:space="preserve"> </w:t>
      </w:r>
      <w:r>
        <w:t xml:space="preserve">affect the prognosis of these toxidromes?</w:t>
      </w:r>
      <w:r>
        <w:t xml:space="preserve"> </w:t>
      </w:r>
      <w:r>
        <w:t xml:space="preserve">A: Elderly patients have much higher mortality due to reduced physiological reserve and comorbidities.</w:t>
      </w:r>
    </w:p>
    <w:p>
      <w:pPr>
        <w:pStyle w:val="BodyText"/>
      </w:pPr>
      <w:r>
        <w:t xml:space="preserve">100: What is the most important</w:t>
      </w:r>
      <w:r>
        <w:t xml:space="preserve"> </w:t>
      </w:r>
      <w:r>
        <w:t xml:space="preserve">“Prevention”</w:t>
      </w:r>
      <w:r>
        <w:t xml:space="preserve"> </w:t>
      </w:r>
      <w:r>
        <w:t xml:space="preserve">strategy?</w:t>
      </w:r>
      <w:r>
        <w:t xml:space="preserve"> </w:t>
      </w:r>
      <w:r>
        <w:t xml:space="preserve">A: Careful titration of psychotropic meds, avoiding polypharmacy, and educating patients on</w:t>
      </w:r>
      <w:r>
        <w:t xml:space="preserve"> </w:t>
      </w:r>
      <w:r>
        <w:t xml:space="preserve">“red flag”</w:t>
      </w:r>
      <w:r>
        <w:t xml:space="preserve"> </w:t>
      </w:r>
      <w:r>
        <w:t xml:space="preserve">symptoms like fever or stiffness.</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2026-04-02T22:26:00Z</dcterms:created>
  <dcterms:modified xsi:type="dcterms:W3CDTF">2026-04-02T22:26:00Z</dcterms:modified>
</cp:coreProperties>
</file>

<file path=docProps/custom.xml><?xml version="1.0" encoding="utf-8"?>
<Properties xmlns="http://schemas.openxmlformats.org/officeDocument/2006/custom-properties" xmlns:vt="http://schemas.openxmlformats.org/officeDocument/2006/docPropsVTypes"/>
</file>