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aster-case-digoxin-toxicity"/>
    <w:p>
      <w:pPr>
        <w:pStyle w:val="Heading1"/>
      </w:pPr>
      <w:r>
        <w:t xml:space="preserve">Master Case: Digoxin Toxicity</w:t>
      </w:r>
    </w:p>
    <w:bookmarkStart w:id="9" w:name="clinical-narrative"/>
    <w:p>
      <w:pPr>
        <w:pStyle w:val="Heading2"/>
      </w:pPr>
      <w:r>
        <w:t xml:space="preserve">Clinical Narrative:</w:t>
      </w:r>
    </w:p>
    <w:p>
      <w:pPr>
        <w:pStyle w:val="FirstParagraph"/>
      </w:pPr>
      <w:r>
        <w:t xml:space="preserve">An 82-year-old female presents to the Emergency Department complaining of severe nausea, vomiting, generalized weakness, and blurred vision with a</w:t>
      </w:r>
      <w:r>
        <w:t xml:space="preserve"> </w:t>
      </w:r>
      <w:r>
        <w:t xml:space="preserve">“yellow halo”</w:t>
      </w:r>
      <w:r>
        <w:t xml:space="preserve"> </w:t>
      </w:r>
      <w:r>
        <w:t xml:space="preserve">around lights for the past 3 days. Her past medical history includes heart failure with reduced ejection fraction and atrial fibrillation. Her medications include Digoxin, Furosemide, and Spironolactone. Recently, she had a bout of gastroenteritis with poor oral intake.</w:t>
      </w:r>
    </w:p>
    <w:p>
      <w:pPr>
        <w:pStyle w:val="BodyText"/>
      </w:pPr>
      <w:r>
        <w:rPr>
          <w:b/>
          <w:bCs/>
        </w:rPr>
        <w:t xml:space="preserve">Vitals:</w:t>
      </w:r>
      <w:r>
        <w:t xml:space="preserve"> </w:t>
      </w:r>
      <w:r>
        <w:t xml:space="preserve">BP 90/50, HR 42 bpm (irregular), RR 18/min, Temp 37.0°C (98.6°F), SpO2 96% on RA.</w:t>
      </w:r>
      <w:r>
        <w:t xml:space="preserve"> </w:t>
      </w:r>
      <w:r>
        <w:rPr>
          <w:b/>
          <w:bCs/>
        </w:rPr>
        <w:t xml:space="preserve">Exam:</w:t>
      </w:r>
      <w:r>
        <w:t xml:space="preserve"> </w:t>
      </w:r>
      <w:r>
        <w:t xml:space="preserve">She appears lethargic and pale. Cardiovascular exam reveals an irregularly irregular, bradycardic rhythm. Lungs are clear. Abdomen is soft but diffusely tender to palpation with hyperactive bowel sounds.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clinical-questions"/>
    <w:p>
      <w:pPr>
        <w:pStyle w:val="Heading2"/>
      </w:pPr>
      <w:r>
        <w:t xml:space="preserve">Rapid-Fire Clinical Questions</w:t>
      </w:r>
    </w:p>
    <w:bookmarkStart w:id="10" w:name="triage-acute-vs.-chronic-history"/>
    <w:p>
      <w:pPr>
        <w:pStyle w:val="Heading3"/>
      </w:pPr>
      <w:r>
        <w:t xml:space="preserve">Triage &amp; Acute vs. Chronic History</w:t>
      </w:r>
    </w:p>
    <w:p>
      <w:pPr>
        <w:pStyle w:val="FirstParagraph"/>
      </w:pPr>
      <w:r>
        <w:rPr>
          <w:b/>
          <w:bCs/>
        </w:rPr>
        <w:t xml:space="preserve">Q1:</w:t>
      </w:r>
      <w:r>
        <w:t xml:space="preserve"> </w:t>
      </w:r>
      <w:r>
        <w:t xml:space="preserve">What are the classic gastrointestinal symptoms of digoxin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Nausea, vomiting, anorexia, and abdominal pain.</w:t>
      </w:r>
    </w:p>
    <w:p>
      <w:pPr>
        <w:pStyle w:val="BodyText"/>
      </w:pPr>
      <w:r>
        <w:rPr>
          <w:b/>
          <w:bCs/>
        </w:rPr>
        <w:t xml:space="preserve">Q2:</w:t>
      </w:r>
      <w:r>
        <w:t xml:space="preserve"> </w:t>
      </w:r>
      <w:r>
        <w:t xml:space="preserve">What specific visual disturbance is pathognomonic for digoxin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Xanthopsia (yellow-green halos around lights) and blurred vision.</w:t>
      </w:r>
    </w:p>
    <w:p>
      <w:pPr>
        <w:pStyle w:val="BodyText"/>
      </w:pPr>
      <w:r>
        <w:rPr>
          <w:b/>
          <w:bCs/>
        </w:rPr>
        <w:t xml:space="preserve">Q3:</w:t>
      </w:r>
      <w:r>
        <w:t xml:space="preserve"> </w:t>
      </w:r>
      <w:r>
        <w:t xml:space="preserve">In an acute digoxin overdose, what is the most common electrolyte abnormality?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Hyperkalemia (due to poisoning of the Na+/K+ ATPase pump).</w:t>
      </w:r>
    </w:p>
    <w:p>
      <w:pPr>
        <w:pStyle w:val="BodyText"/>
      </w:pPr>
      <w:r>
        <w:rPr>
          <w:b/>
          <w:bCs/>
        </w:rPr>
        <w:t xml:space="preserve">Q4:</w:t>
      </w:r>
      <w:r>
        <w:t xml:space="preserve"> </w:t>
      </w:r>
      <w:r>
        <w:t xml:space="preserve">In chronic digoxin toxicity, what is the typical potassium status?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Hypokalemia (often due to concurrent diuretic use), which exacerbates digoxin toxicity.</w:t>
      </w:r>
    </w:p>
    <w:p>
      <w:pPr>
        <w:pStyle w:val="BodyText"/>
      </w:pPr>
      <w:r>
        <w:rPr>
          <w:b/>
          <w:bCs/>
        </w:rPr>
        <w:t xml:space="preserve">Q5:</w:t>
      </w:r>
      <w:r>
        <w:t xml:space="preserve"> </w:t>
      </w:r>
      <w:r>
        <w:t xml:space="preserve">Why does hypokalemia worsen digoxin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Digoxin and potassium compete for the same binding site on the Na+/K+ ATPase pump; low potassium increases digoxin binding and toxicity.</w:t>
      </w:r>
    </w:p>
    <w:p>
      <w:pPr>
        <w:pStyle w:val="BodyText"/>
      </w:pPr>
      <w:r>
        <w:rPr>
          <w:b/>
          <w:bCs/>
        </w:rPr>
        <w:t xml:space="preserve">Q6:</w:t>
      </w:r>
      <w:r>
        <w:t xml:space="preserve"> </w:t>
      </w:r>
      <w:r>
        <w:t xml:space="preserve">What is the primary mechanism of action of digoxin?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Reversible inhibition of the myocardial Na+/K+ ATPase pump, leading to increased intracellular sodium and subsequently increased intracellular calcium (positive inotropy).</w:t>
      </w:r>
    </w:p>
    <w:p>
      <w:pPr>
        <w:pStyle w:val="BodyText"/>
      </w:pPr>
      <w:r>
        <w:rPr>
          <w:b/>
          <w:bCs/>
        </w:rPr>
        <w:t xml:space="preserve">Q7:</w:t>
      </w:r>
      <w:r>
        <w:t xml:space="preserve"> </w:t>
      </w:r>
      <w:r>
        <w:t xml:space="preserve">How does digoxin affect vagal tone?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increases vagal tone, slowing conduction through the AV node (negative dromotropy).</w:t>
      </w:r>
    </w:p>
    <w:p>
      <w:pPr>
        <w:pStyle w:val="BodyText"/>
      </w:pPr>
      <w:r>
        <w:rPr>
          <w:b/>
          <w:bCs/>
        </w:rPr>
        <w:t xml:space="preserve">Q8:</w:t>
      </w:r>
      <w:r>
        <w:t xml:space="preserve"> </w:t>
      </w:r>
      <w:r>
        <w:t xml:space="preserve">What precipitating event likely triggered this patient’s chronic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Dehydration from gastroenteritis leading to acute kidney injury and reduced renal clearance of digoxin.</w:t>
      </w:r>
    </w:p>
    <w:p>
      <w:pPr>
        <w:pStyle w:val="BodyText"/>
      </w:pPr>
      <w:r>
        <w:rPr>
          <w:b/>
          <w:bCs/>
        </w:rPr>
        <w:t xml:space="preserve">Q9:</w:t>
      </w:r>
      <w:r>
        <w:t xml:space="preserve"> </w:t>
      </w:r>
      <w:r>
        <w:t xml:space="preserve">How does the presentation of acute overdose differ neurologically from chronic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Chronic toxicity often presents with insidious confusion, lethargy, and delirium, whereas acute toxicity more classically presents with profound GI symptoms first.</w:t>
      </w:r>
    </w:p>
    <w:p>
      <w:pPr>
        <w:pStyle w:val="BodyText"/>
      </w:pPr>
      <w:r>
        <w:rPr>
          <w:b/>
          <w:bCs/>
        </w:rPr>
        <w:t xml:space="preserve">Q10:</w:t>
      </w:r>
      <w:r>
        <w:t xml:space="preserve"> </w:t>
      </w:r>
      <w:r>
        <w:t xml:space="preserve">Is hyperkalemia more indicative of acute or chronic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Acute toxicity.</w:t>
      </w:r>
    </w:p>
    <w:p>
      <w:pPr>
        <w:pStyle w:val="BodyText"/>
      </w:pPr>
      <w:r>
        <w:rPr>
          <w:b/>
          <w:bCs/>
        </w:rPr>
        <w:t xml:space="preserve">Q11:</w:t>
      </w:r>
      <w:r>
        <w:t xml:space="preserve"> </w:t>
      </w:r>
      <w:r>
        <w:t xml:space="preserve">Why is the distinction between acute and chronic toxicity critical in management?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alters the expected electrolyte derangements (hyper vs. hypokalemia) and the threshold for administering Digoxin-specific Fab.</w:t>
      </w:r>
    </w:p>
    <w:p>
      <w:pPr>
        <w:pStyle w:val="BodyText"/>
      </w:pPr>
      <w:r>
        <w:rPr>
          <w:b/>
          <w:bCs/>
        </w:rPr>
        <w:t xml:space="preserve">Q12:</w:t>
      </w:r>
      <w:r>
        <w:t xml:space="preserve"> </w:t>
      </w:r>
      <w:r>
        <w:t xml:space="preserve">What co-ingestion or medication interaction often precipitates digoxin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Amiodarone, verapamil, diltiazem, or macrolide antibiotics (they decrease digoxin clearance).</w:t>
      </w:r>
    </w:p>
    <w:p>
      <w:pPr>
        <w:pStyle w:val="BodyText"/>
      </w:pPr>
      <w:r>
        <w:rPr>
          <w:b/>
          <w:bCs/>
        </w:rPr>
        <w:t xml:space="preserve">Q13:</w:t>
      </w:r>
      <w:r>
        <w:t xml:space="preserve"> </w:t>
      </w:r>
      <w:r>
        <w:t xml:space="preserve">What is the half-life of digoxin in a patient with normal renal function?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Approximately 36-48 hours.</w:t>
      </w:r>
    </w:p>
    <w:p>
      <w:pPr>
        <w:pStyle w:val="BodyText"/>
      </w:pPr>
      <w:r>
        <w:rPr>
          <w:b/>
          <w:bCs/>
        </w:rPr>
        <w:t xml:space="preserve">Q14:</w:t>
      </w:r>
      <w:r>
        <w:t xml:space="preserve"> </w:t>
      </w:r>
      <w:r>
        <w:t xml:space="preserve">How is digoxin primarily eliminated?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Renally (unchanged).</w:t>
      </w:r>
    </w:p>
    <w:p>
      <w:pPr>
        <w:pStyle w:val="BodyText"/>
      </w:pPr>
      <w:r>
        <w:rPr>
          <w:b/>
          <w:bCs/>
        </w:rPr>
        <w:t xml:space="preserve">Q15:</w:t>
      </w:r>
      <w:r>
        <w:t xml:space="preserve"> </w:t>
      </w:r>
      <w:r>
        <w:t xml:space="preserve">Which toxidrome does digoxin most closely mimic in its early stages?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doesn’t fit a classic toxidrome perfectly but can mimic cholinergic excess (GI symptoms) or beta-blocker/CCB toxicity (bradycardia).</w:t>
      </w:r>
    </w:p>
    <w:bookmarkEnd w:id="10"/>
    <w:bookmarkStart w:id="11" w:name="diagnostic-decision-making"/>
    <w:p>
      <w:pPr>
        <w:pStyle w:val="Heading3"/>
      </w:pPr>
      <w:r>
        <w:t xml:space="preserve">Diagnostic Decision Making</w:t>
      </w:r>
    </w:p>
    <w:p>
      <w:pPr>
        <w:pStyle w:val="FirstParagraph"/>
      </w:pPr>
      <w:r>
        <w:rPr>
          <w:b/>
          <w:bCs/>
        </w:rPr>
        <w:t xml:space="preserve">Q16:</w:t>
      </w:r>
      <w:r>
        <w:t xml:space="preserve"> </w:t>
      </w:r>
      <w:r>
        <w:t xml:space="preserve">What is the classic, though not necessarily toxic, ECG finding of digoxin effect?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Scooped ST segments (the</w:t>
      </w:r>
      <w:r>
        <w:t xml:space="preserve"> </w:t>
      </w:r>
      <w:r>
        <w:t xml:space="preserve">“reverse tick”</w:t>
      </w:r>
      <w:r>
        <w:t xml:space="preserve"> </w:t>
      </w:r>
      <w:r>
        <w:t xml:space="preserve">or</w:t>
      </w:r>
      <w:r>
        <w:t xml:space="preserve"> </w:t>
      </w:r>
      <w:r>
        <w:t xml:space="preserve">“Salvador Dali mustache”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Q17:</w:t>
      </w:r>
      <w:r>
        <w:t xml:space="preserve"> </w:t>
      </w:r>
      <w:r>
        <w:t xml:space="preserve">Does the presence of</w:t>
      </w:r>
      <w:r>
        <w:t xml:space="preserve"> </w:t>
      </w:r>
      <w:r>
        <w:t xml:space="preserve">“scooped ST segments”</w:t>
      </w:r>
      <w:r>
        <w:t xml:space="preserve"> </w:t>
      </w:r>
      <w:r>
        <w:t xml:space="preserve">indicate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it only indicates that the patient is taking digoxin (digoxin effect), not necessarily that they are toxic.</w:t>
      </w:r>
    </w:p>
    <w:p>
      <w:pPr>
        <w:pStyle w:val="BodyText"/>
      </w:pPr>
      <w:r>
        <w:rPr>
          <w:b/>
          <w:bCs/>
        </w:rPr>
        <w:t xml:space="preserve">Q18:</w:t>
      </w:r>
      <w:r>
        <w:t xml:space="preserve"> </w:t>
      </w:r>
      <w:r>
        <w:t xml:space="preserve">What is the hallmark dysrhythmia associated with digoxin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Increased automaticity combined with depressed conduction (e.g., Atrial Tachycardia with AV block).</w:t>
      </w:r>
    </w:p>
    <w:p>
      <w:pPr>
        <w:pStyle w:val="BodyText"/>
      </w:pPr>
      <w:r>
        <w:rPr>
          <w:b/>
          <w:bCs/>
        </w:rPr>
        <w:t xml:space="preserve">Q19:</w:t>
      </w:r>
      <w:r>
        <w:t xml:space="preserve"> </w:t>
      </w:r>
      <w:r>
        <w:t xml:space="preserve">Can digoxin cause ventricular tachycardia or fibrillation?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severe toxicity can lead to bidirectional ventricular tachycardia or VF.</w:t>
      </w:r>
    </w:p>
    <w:p>
      <w:pPr>
        <w:pStyle w:val="BodyText"/>
      </w:pPr>
      <w:r>
        <w:rPr>
          <w:b/>
          <w:bCs/>
        </w:rPr>
        <w:t xml:space="preserve">Q20:</w:t>
      </w:r>
      <w:r>
        <w:t xml:space="preserve"> </w:t>
      </w:r>
      <w:r>
        <w:t xml:space="preserve">What is bidirectional ventricular tachycardia?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wide complex tachycardia with an alternating axis on alternating beats; highly suggestive of digoxin toxicity.</w:t>
      </w:r>
    </w:p>
    <w:p>
      <w:pPr>
        <w:pStyle w:val="BodyText"/>
      </w:pPr>
      <w:r>
        <w:rPr>
          <w:b/>
          <w:bCs/>
        </w:rPr>
        <w:t xml:space="preserve">Q21:</w:t>
      </w:r>
      <w:r>
        <w:t xml:space="preserve"> </w:t>
      </w:r>
      <w:r>
        <w:t xml:space="preserve">When should a digoxin level be drawn after an acute ingestion?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At least 6 hours post-ingestion to allow for complete distribution into the tissues.</w:t>
      </w:r>
    </w:p>
    <w:p>
      <w:pPr>
        <w:pStyle w:val="BodyText"/>
      </w:pPr>
      <w:r>
        <w:rPr>
          <w:b/>
          <w:bCs/>
        </w:rPr>
        <w:t xml:space="preserve">Q22:</w:t>
      </w:r>
      <w:r>
        <w:t xml:space="preserve"> </w:t>
      </w:r>
      <w:r>
        <w:t xml:space="preserve">If a level is drawn 2 hours after acute ingestion, how should it be interpreted?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will be falsely elevated and does not reflect tissue toxicity; do not base Fab dosing solely on an early level.</w:t>
      </w:r>
    </w:p>
    <w:p>
      <w:pPr>
        <w:pStyle w:val="BodyText"/>
      </w:pPr>
      <w:r>
        <w:rPr>
          <w:b/>
          <w:bCs/>
        </w:rPr>
        <w:t xml:space="preserve">Q23:</w:t>
      </w:r>
      <w:r>
        <w:t xml:space="preserve"> </w:t>
      </w:r>
      <w:r>
        <w:t xml:space="preserve">What happens to the PR interval in digoxin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is prolonged (1st degree AV block or higher).</w:t>
      </w:r>
    </w:p>
    <w:p>
      <w:pPr>
        <w:pStyle w:val="BodyText"/>
      </w:pPr>
      <w:r>
        <w:rPr>
          <w:b/>
          <w:bCs/>
        </w:rPr>
        <w:t xml:space="preserve">Q24:</w:t>
      </w:r>
      <w:r>
        <w:t xml:space="preserve"> </w:t>
      </w:r>
      <w:r>
        <w:t xml:space="preserve">What is the normal therapeutic range for digoxin in heart failure?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0.5 to 0.9 ng/mL.</w:t>
      </w:r>
    </w:p>
    <w:p>
      <w:pPr>
        <w:pStyle w:val="BodyText"/>
      </w:pPr>
      <w:r>
        <w:rPr>
          <w:b/>
          <w:bCs/>
        </w:rPr>
        <w:t xml:space="preserve">Q25:</w:t>
      </w:r>
      <w:r>
        <w:t xml:space="preserve"> </w:t>
      </w:r>
      <w:r>
        <w:t xml:space="preserve">In chronic toxicity, at what serum level do symptoms typically manifest?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Often &gt; 2.0 ng/mL, though symptoms can occur at lower levels in the presence of hypokalemia or renal failure.</w:t>
      </w:r>
    </w:p>
    <w:p>
      <w:pPr>
        <w:pStyle w:val="BodyText"/>
      </w:pPr>
      <w:r>
        <w:rPr>
          <w:b/>
          <w:bCs/>
        </w:rPr>
        <w:t xml:space="preserve">Q26:</w:t>
      </w:r>
      <w:r>
        <w:t xml:space="preserve"> </w:t>
      </w:r>
      <w:r>
        <w:t xml:space="preserve">What lab test must be ordered alongside the digoxin level?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Basic metabolic panel (specifically for Potassium, BUN, and Creatinine).</w:t>
      </w:r>
    </w:p>
    <w:p>
      <w:pPr>
        <w:pStyle w:val="BodyText"/>
      </w:pPr>
      <w:r>
        <w:rPr>
          <w:b/>
          <w:bCs/>
        </w:rPr>
        <w:t xml:space="preserve">Q27:</w:t>
      </w:r>
      <w:r>
        <w:t xml:space="preserve"> </w:t>
      </w:r>
      <w:r>
        <w:t xml:space="preserve">What ECG finding is least likely in digoxin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Rapid atrial fibrillation (digoxin typically slows the ventricular response).</w:t>
      </w:r>
    </w:p>
    <w:p>
      <w:pPr>
        <w:pStyle w:val="BodyText"/>
      </w:pPr>
      <w:r>
        <w:rPr>
          <w:b/>
          <w:bCs/>
        </w:rPr>
        <w:t xml:space="preserve">Q28:</w:t>
      </w:r>
      <w:r>
        <w:t xml:space="preserve"> </w:t>
      </w:r>
      <w:r>
        <w:t xml:space="preserve">How do you differentiate digoxin toxicity from beta-blocker toxicity on ECG?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Both cause bradycardia and AV block, but digoxin is uniquely associated with increased ectopic automaticity (PVCs, ATach).</w:t>
      </w:r>
    </w:p>
    <w:p>
      <w:pPr>
        <w:pStyle w:val="BodyText"/>
      </w:pPr>
      <w:r>
        <w:rPr>
          <w:b/>
          <w:bCs/>
        </w:rPr>
        <w:t xml:space="preserve">Q29:</w:t>
      </w:r>
      <w:r>
        <w:t xml:space="preserve"> </w:t>
      </w:r>
      <w:r>
        <w:t xml:space="preserve">What happens to the QT interval in digoxin effect?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is shortened.</w:t>
      </w:r>
    </w:p>
    <w:p>
      <w:pPr>
        <w:pStyle w:val="BodyText"/>
      </w:pPr>
      <w:r>
        <w:rPr>
          <w:b/>
          <w:bCs/>
        </w:rPr>
        <w:t xml:space="preserve">Q30:</w:t>
      </w:r>
      <w:r>
        <w:t xml:space="preserve"> </w:t>
      </w:r>
      <w:r>
        <w:t xml:space="preserve">What is the significance of a potassium level of 6.0 mEq/L in acute digoxin overdose?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indicates severe poisoning of the Na+/K+ pump and is a direct indication for Digoxin-specific Fab.</w:t>
      </w:r>
    </w:p>
    <w:p>
      <w:pPr>
        <w:pStyle w:val="BodyText"/>
      </w:pPr>
      <w:r>
        <w:rPr>
          <w:b/>
          <w:bCs/>
        </w:rPr>
        <w:t xml:space="preserve">Q31:</w:t>
      </w:r>
      <w:r>
        <w:t xml:space="preserve"> </w:t>
      </w:r>
      <w:r>
        <w:t xml:space="preserve">Does a normal digoxin level definitively rule out digoxin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especially if drawn too early, or if the patient is taking a plant-based cardiac glycoside that doesn’t cross-react fully with the assay.</w:t>
      </w:r>
    </w:p>
    <w:p>
      <w:pPr>
        <w:pStyle w:val="BodyText"/>
      </w:pPr>
      <w:r>
        <w:rPr>
          <w:b/>
          <w:bCs/>
        </w:rPr>
        <w:t xml:space="preserve">Q32:</w:t>
      </w:r>
      <w:r>
        <w:t xml:space="preserve"> </w:t>
      </w:r>
      <w:r>
        <w:t xml:space="preserve">What plants contain cardiac glycosides that mimic digoxin?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Oleander, Foxglove, and Lily of the Valley.</w:t>
      </w:r>
    </w:p>
    <w:p>
      <w:pPr>
        <w:pStyle w:val="BodyText"/>
      </w:pPr>
      <w:r>
        <w:rPr>
          <w:b/>
          <w:bCs/>
        </w:rPr>
        <w:t xml:space="preserve">Q33:</w:t>
      </w:r>
      <w:r>
        <w:t xml:space="preserve"> </w:t>
      </w:r>
      <w:r>
        <w:t xml:space="preserve">Will a standard digoxin assay detect oleander poisoning?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may show a false positive or low positive cross-reactivity, but it won’t be accurate for quantification.</w:t>
      </w:r>
    </w:p>
    <w:p>
      <w:pPr>
        <w:pStyle w:val="BodyText"/>
      </w:pPr>
      <w:r>
        <w:rPr>
          <w:b/>
          <w:bCs/>
        </w:rPr>
        <w:t xml:space="preserve">Q34:</w:t>
      </w:r>
      <w:r>
        <w:t xml:space="preserve"> </w:t>
      </w:r>
      <w:r>
        <w:t xml:space="preserve">What is the mechanism of hyperkalemia in acute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Extracellular shift of potassium due to Na+/K+ ATPase blockade.</w:t>
      </w:r>
    </w:p>
    <w:p>
      <w:pPr>
        <w:pStyle w:val="BodyText"/>
      </w:pPr>
      <w:r>
        <w:rPr>
          <w:b/>
          <w:bCs/>
        </w:rPr>
        <w:t xml:space="preserve">Q35:</w:t>
      </w:r>
      <w:r>
        <w:t xml:space="preserve"> </w:t>
      </w:r>
      <w:r>
        <w:t xml:space="preserve">What ECG lead best demonstrates the</w:t>
      </w:r>
      <w:r>
        <w:t xml:space="preserve"> </w:t>
      </w:r>
      <w:r>
        <w:t xml:space="preserve">“scooped”</w:t>
      </w:r>
      <w:r>
        <w:t xml:space="preserve"> </w:t>
      </w:r>
      <w:r>
        <w:t xml:space="preserve">ST segment?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Leads with a tall R wave (typically V5, V6, I, aVL).</w:t>
      </w:r>
    </w:p>
    <w:bookmarkEnd w:id="11"/>
    <w:bookmarkStart w:id="12" w:name="acute-ed-management"/>
    <w:p>
      <w:pPr>
        <w:pStyle w:val="Heading3"/>
      </w:pPr>
      <w:r>
        <w:t xml:space="preserve">Acute ED Management</w:t>
      </w:r>
    </w:p>
    <w:p>
      <w:pPr>
        <w:pStyle w:val="FirstParagraph"/>
      </w:pPr>
      <w:r>
        <w:rPr>
          <w:b/>
          <w:bCs/>
        </w:rPr>
        <w:t xml:space="preserve">Q36:</w:t>
      </w:r>
      <w:r>
        <w:t xml:space="preserve"> </w:t>
      </w:r>
      <w:r>
        <w:t xml:space="preserve">What is the first-line medical treatment for symptomatic bradycardia in this patient?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Atropine (0.5 - 1.0 mg IV).</w:t>
      </w:r>
    </w:p>
    <w:p>
      <w:pPr>
        <w:pStyle w:val="BodyText"/>
      </w:pPr>
      <w:r>
        <w:rPr>
          <w:b/>
          <w:bCs/>
        </w:rPr>
        <w:t xml:space="preserve">Q37:</w:t>
      </w:r>
      <w:r>
        <w:t xml:space="preserve"> </w:t>
      </w:r>
      <w:r>
        <w:t xml:space="preserve">If Atropine fails to increase the heart rate, what is the next step?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Digoxin-specific Fab fragments. Temporary pacing can be considered if Fab is delayed.</w:t>
      </w:r>
    </w:p>
    <w:p>
      <w:pPr>
        <w:pStyle w:val="BodyText"/>
      </w:pPr>
      <w:r>
        <w:rPr>
          <w:b/>
          <w:bCs/>
        </w:rPr>
        <w:t xml:space="preserve">Q38:</w:t>
      </w:r>
      <w:r>
        <w:t xml:space="preserve"> </w:t>
      </w:r>
      <w:r>
        <w:t xml:space="preserve">What is the major pitfall/risk of transvenous pacing in digoxin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irritable myocardium is highly susceptible to pacing-induced fatal arrhythmias (e.g., VFib).</w:t>
      </w:r>
    </w:p>
    <w:p>
      <w:pPr>
        <w:pStyle w:val="BodyText"/>
      </w:pPr>
      <w:r>
        <w:rPr>
          <w:b/>
          <w:bCs/>
        </w:rPr>
        <w:t xml:space="preserve">Q39:</w:t>
      </w:r>
      <w:r>
        <w:t xml:space="preserve"> </w:t>
      </w:r>
      <w:r>
        <w:t xml:space="preserve">Historically, what medication was contraindicated in digoxin toxicity due to the</w:t>
      </w:r>
      <w:r>
        <w:t xml:space="preserve"> </w:t>
      </w:r>
      <w:r>
        <w:t xml:space="preserve">“stone heart”</w:t>
      </w:r>
      <w:r>
        <w:t xml:space="preserve"> </w:t>
      </w:r>
      <w:r>
        <w:t xml:space="preserve">myth?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Intravenous Calcium.</w:t>
      </w:r>
    </w:p>
    <w:p>
      <w:pPr>
        <w:pStyle w:val="BodyText"/>
      </w:pPr>
      <w:r>
        <w:rPr>
          <w:b/>
          <w:bCs/>
        </w:rPr>
        <w:t xml:space="preserve">Q40:</w:t>
      </w:r>
      <w:r>
        <w:t xml:space="preserve"> </w:t>
      </w:r>
      <w:r>
        <w:t xml:space="preserve">Is the</w:t>
      </w:r>
      <w:r>
        <w:t xml:space="preserve"> </w:t>
      </w:r>
      <w:r>
        <w:t xml:space="preserve">“stone heart”</w:t>
      </w:r>
      <w:r>
        <w:t xml:space="preserve"> </w:t>
      </w:r>
      <w:r>
        <w:t xml:space="preserve">myth true?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Current evidence suggests IV calcium is safe and does not cause</w:t>
      </w:r>
      <w:r>
        <w:t xml:space="preserve"> </w:t>
      </w:r>
      <w:r>
        <w:t xml:space="preserve">“stone heart”</w:t>
      </w:r>
      <w:r>
        <w:t xml:space="preserve"> </w:t>
      </w:r>
      <w:r>
        <w:t xml:space="preserve">(irreversible myocardial contracture), but it is usually unnecessary if Fab is available.</w:t>
      </w:r>
    </w:p>
    <w:p>
      <w:pPr>
        <w:pStyle w:val="BodyText"/>
      </w:pPr>
      <w:r>
        <w:rPr>
          <w:b/>
          <w:bCs/>
        </w:rPr>
        <w:t xml:space="preserve">Q41:</w:t>
      </w:r>
      <w:r>
        <w:t xml:space="preserve"> </w:t>
      </w:r>
      <w:r>
        <w:t xml:space="preserve">Should you aggressively treat hypokalemia in chronic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replenishing potassium reduces digoxin binding and toxicity.</w:t>
      </w:r>
    </w:p>
    <w:p>
      <w:pPr>
        <w:pStyle w:val="BodyText"/>
      </w:pPr>
      <w:r>
        <w:rPr>
          <w:b/>
          <w:bCs/>
        </w:rPr>
        <w:t xml:space="preserve">Q42:</w:t>
      </w:r>
      <w:r>
        <w:t xml:space="preserve"> </w:t>
      </w:r>
      <w:r>
        <w:t xml:space="preserve">Should you aggressively treat hyperkalemia in acute toxicity with standard therapies (insulin/dextrose, albuterol)?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You can use temporizing measures, but the definitive treatment for the hyperkalemia is Digoxin-specific Fab.</w:t>
      </w:r>
    </w:p>
    <w:p>
      <w:pPr>
        <w:pStyle w:val="BodyText"/>
      </w:pPr>
      <w:r>
        <w:rPr>
          <w:b/>
          <w:bCs/>
        </w:rPr>
        <w:t xml:space="preserve">Q43:</w:t>
      </w:r>
      <w:r>
        <w:t xml:space="preserve"> </w:t>
      </w:r>
      <w:r>
        <w:t xml:space="preserve">Why is lidocaine sometimes used in digoxin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can suppress ventricular irritability (e.g., PVCs, VTach) without worsening AV block.</w:t>
      </w:r>
    </w:p>
    <w:p>
      <w:pPr>
        <w:pStyle w:val="BodyText"/>
      </w:pPr>
      <w:r>
        <w:rPr>
          <w:b/>
          <w:bCs/>
        </w:rPr>
        <w:t xml:space="preserve">Q44:</w:t>
      </w:r>
      <w:r>
        <w:t xml:space="preserve"> </w:t>
      </w:r>
      <w:r>
        <w:t xml:space="preserve">Why is amiodarone avoided for ventricular arrhythmias in this setting?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decreases digoxin clearance, worsening the underlying toxicity.</w:t>
      </w:r>
    </w:p>
    <w:p>
      <w:pPr>
        <w:pStyle w:val="BodyText"/>
      </w:pPr>
      <w:r>
        <w:rPr>
          <w:b/>
          <w:bCs/>
        </w:rPr>
        <w:t xml:space="preserve">Q45:</w:t>
      </w:r>
      <w:r>
        <w:t xml:space="preserve"> </w:t>
      </w:r>
      <w:r>
        <w:t xml:space="preserve">What is the role of activated charcoal?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Can be given if acute ingestion occurred within 1-2 hours and the airway is secure.</w:t>
      </w:r>
    </w:p>
    <w:p>
      <w:pPr>
        <w:pStyle w:val="BodyText"/>
      </w:pPr>
      <w:r>
        <w:rPr>
          <w:b/>
          <w:bCs/>
        </w:rPr>
        <w:t xml:space="preserve">Q46:</w:t>
      </w:r>
      <w:r>
        <w:t xml:space="preserve"> </w:t>
      </w:r>
      <w:r>
        <w:t xml:space="preserve">Does multi-dose activated charcoal (MDAC) have a role?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can interrupt the enterohepatic circulation of digoxin, but is rarely used now that Fab is available.</w:t>
      </w:r>
    </w:p>
    <w:p>
      <w:pPr>
        <w:pStyle w:val="BodyText"/>
      </w:pPr>
      <w:r>
        <w:rPr>
          <w:b/>
          <w:bCs/>
        </w:rPr>
        <w:t xml:space="preserve">Q47:</w:t>
      </w:r>
      <w:r>
        <w:t xml:space="preserve"> </w:t>
      </w:r>
      <w:r>
        <w:t xml:space="preserve">How do you treat hypotension in this patient?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IV fluid resuscitation and address the underlying bradycardia/dysrhythmia.</w:t>
      </w:r>
    </w:p>
    <w:p>
      <w:pPr>
        <w:pStyle w:val="BodyText"/>
      </w:pPr>
      <w:r>
        <w:rPr>
          <w:b/>
          <w:bCs/>
        </w:rPr>
        <w:t xml:space="preserve">Q48:</w:t>
      </w:r>
      <w:r>
        <w:t xml:space="preserve"> </w:t>
      </w:r>
      <w:r>
        <w:t xml:space="preserve">Is synchronized cardioversion safe in digoxin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carries a higher risk of precipitating refractory ventricular fibrillation and should be used with extreme caution using lower energy settings (e.g., 25-50J).</w:t>
      </w:r>
    </w:p>
    <w:p>
      <w:pPr>
        <w:pStyle w:val="BodyText"/>
      </w:pPr>
      <w:r>
        <w:rPr>
          <w:b/>
          <w:bCs/>
        </w:rPr>
        <w:t xml:space="preserve">Q49:</w:t>
      </w:r>
      <w:r>
        <w:t xml:space="preserve"> </w:t>
      </w:r>
      <w:r>
        <w:t xml:space="preserve">If the patient is in cardiac arrest due to digoxin toxicity, what is the priority?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Administer empiric Digoxin-specific Fab (crash dose) along with standard ACLS.</w:t>
      </w:r>
    </w:p>
    <w:p>
      <w:pPr>
        <w:pStyle w:val="BodyText"/>
      </w:pPr>
      <w:r>
        <w:rPr>
          <w:b/>
          <w:bCs/>
        </w:rPr>
        <w:t xml:space="preserve">Q50:</w:t>
      </w:r>
      <w:r>
        <w:t xml:space="preserve"> </w:t>
      </w:r>
      <w:r>
        <w:t xml:space="preserve">What happens to the hyperkalemia once Fab is administered?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Potassium rapidly shifts back into the cells, which can precipitate hypokalemia.</w:t>
      </w:r>
    </w:p>
    <w:p>
      <w:pPr>
        <w:pStyle w:val="BodyText"/>
      </w:pPr>
      <w:r>
        <w:rPr>
          <w:b/>
          <w:bCs/>
        </w:rPr>
        <w:t xml:space="preserve">Q51:</w:t>
      </w:r>
      <w:r>
        <w:t xml:space="preserve"> </w:t>
      </w:r>
      <w:r>
        <w:t xml:space="preserve">Should you give sodium bicarbonate for the hyperkalemia?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is generally ineffective for digoxin-induced hyperkalemia; use Fab.</w:t>
      </w:r>
    </w:p>
    <w:p>
      <w:pPr>
        <w:pStyle w:val="BodyText"/>
      </w:pPr>
      <w:r>
        <w:rPr>
          <w:b/>
          <w:bCs/>
        </w:rPr>
        <w:t xml:space="preserve">Q52:</w:t>
      </w:r>
      <w:r>
        <w:t xml:space="preserve"> </w:t>
      </w:r>
      <w:r>
        <w:t xml:space="preserve">If a patient has an ingestion of Foxglove, will Digoxin Fab work?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Fab cross-reacts and is effective for non-pharmaceutical cardiac glycosides.</w:t>
      </w:r>
    </w:p>
    <w:p>
      <w:pPr>
        <w:pStyle w:val="BodyText"/>
      </w:pPr>
      <w:r>
        <w:rPr>
          <w:b/>
          <w:bCs/>
        </w:rPr>
        <w:t xml:space="preserve">Q53:</w:t>
      </w:r>
      <w:r>
        <w:t xml:space="preserve"> </w:t>
      </w:r>
      <w:r>
        <w:t xml:space="preserve">What happens if you give IV calcium to a patient with digoxin toxicity who actually has concurrent hyperkalemia from another cause?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is safe and stabilizes the cardiac membrane. The</w:t>
      </w:r>
      <w:r>
        <w:t xml:space="preserve"> </w:t>
      </w:r>
      <w:r>
        <w:t xml:space="preserve">“stone heart”</w:t>
      </w:r>
      <w:r>
        <w:t xml:space="preserve"> </w:t>
      </w:r>
      <w:r>
        <w:t xml:space="preserve">theory is largely debunked.</w:t>
      </w:r>
    </w:p>
    <w:p>
      <w:pPr>
        <w:pStyle w:val="BodyText"/>
      </w:pPr>
      <w:r>
        <w:rPr>
          <w:b/>
          <w:bCs/>
        </w:rPr>
        <w:t xml:space="preserve">Q54:</w:t>
      </w:r>
      <w:r>
        <w:t xml:space="preserve"> </w:t>
      </w:r>
      <w:r>
        <w:t xml:space="preserve">Is gastric lavage indicated for acute ingestion?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Generally no, due to risks and availability of a highly effective antidote (Fab).</w:t>
      </w:r>
    </w:p>
    <w:p>
      <w:pPr>
        <w:pStyle w:val="BodyText"/>
      </w:pPr>
      <w:r>
        <w:rPr>
          <w:b/>
          <w:bCs/>
        </w:rPr>
        <w:t xml:space="preserve">Q55:</w:t>
      </w:r>
      <w:r>
        <w:t xml:space="preserve"> </w:t>
      </w:r>
      <w:r>
        <w:t xml:space="preserve">What is the target heart rate when treating symptomatic bradycardia?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Adequate perfusion (MAP &gt;65, resolving symptoms), not necessarily a specific rate.</w:t>
      </w:r>
    </w:p>
    <w:bookmarkEnd w:id="12"/>
    <w:bookmarkStart w:id="13" w:name="targeted-antidote"/>
    <w:p>
      <w:pPr>
        <w:pStyle w:val="Heading3"/>
      </w:pPr>
      <w:r>
        <w:t xml:space="preserve">Targeted Antidote</w:t>
      </w:r>
    </w:p>
    <w:p>
      <w:pPr>
        <w:pStyle w:val="FirstParagraph"/>
      </w:pPr>
      <w:r>
        <w:rPr>
          <w:b/>
          <w:bCs/>
        </w:rPr>
        <w:t xml:space="preserve">Q56:</w:t>
      </w:r>
      <w:r>
        <w:t xml:space="preserve"> </w:t>
      </w:r>
      <w:r>
        <w:t xml:space="preserve">What is the definitive antidote for digoxin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Digoxin-specific antibody fragments (Fab, e.g., DigiFab).</w:t>
      </w:r>
    </w:p>
    <w:p>
      <w:pPr>
        <w:pStyle w:val="BodyText"/>
      </w:pPr>
      <w:r>
        <w:rPr>
          <w:b/>
          <w:bCs/>
        </w:rPr>
        <w:t xml:space="preserve">Q57:</w:t>
      </w:r>
      <w:r>
        <w:t xml:space="preserve"> </w:t>
      </w:r>
      <w:r>
        <w:t xml:space="preserve">What are the absolute indications for Digoxin-specific Fab?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Life-threatening dysrhythmias (VT/VF, severe bradycardia), hemodynamically significant AV block, or cardiac arrest.</w:t>
      </w:r>
    </w:p>
    <w:p>
      <w:pPr>
        <w:pStyle w:val="BodyText"/>
      </w:pPr>
      <w:r>
        <w:rPr>
          <w:b/>
          <w:bCs/>
        </w:rPr>
        <w:t xml:space="preserve">Q58:</w:t>
      </w:r>
      <w:r>
        <w:t xml:space="preserve"> </w:t>
      </w:r>
      <w:r>
        <w:t xml:space="preserve">What potassium level in the setting of acute overdose is an indication for Fab?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K+ &gt; 5.0 mEq/L (or 5.5 depending on local guidelines).</w:t>
      </w:r>
    </w:p>
    <w:p>
      <w:pPr>
        <w:pStyle w:val="BodyText"/>
      </w:pPr>
      <w:r>
        <w:rPr>
          <w:b/>
          <w:bCs/>
        </w:rPr>
        <w:t xml:space="preserve">Q59:</w:t>
      </w:r>
      <w:r>
        <w:t xml:space="preserve"> </w:t>
      </w:r>
      <w:r>
        <w:t xml:space="preserve">What serum digoxin level indicates the need for Fab in an acute overdose?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&gt; 10 ng/mL at steady state (6+ hours post-ingestion).</w:t>
      </w:r>
    </w:p>
    <w:p>
      <w:pPr>
        <w:pStyle w:val="BodyText"/>
      </w:pPr>
      <w:r>
        <w:rPr>
          <w:b/>
          <w:bCs/>
        </w:rPr>
        <w:t xml:space="preserve">Q60:</w:t>
      </w:r>
      <w:r>
        <w:t xml:space="preserve"> </w:t>
      </w:r>
      <w:r>
        <w:t xml:space="preserve">In chronic toxicity, is the serum level alone an indication for Fab?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it must be correlated with clinical symptoms (e.g., AMS, significant dysrhythmias).</w:t>
      </w:r>
    </w:p>
    <w:p>
      <w:pPr>
        <w:pStyle w:val="BodyText"/>
      </w:pPr>
      <w:r>
        <w:rPr>
          <w:b/>
          <w:bCs/>
        </w:rPr>
        <w:t xml:space="preserve">Q61:</w:t>
      </w:r>
      <w:r>
        <w:t xml:space="preserve"> </w:t>
      </w:r>
      <w:r>
        <w:t xml:space="preserve">How do you calculate the Fab dose if the steady-state serum level and patient weight are known?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Number of vials = [Serum Digoxin (ng/mL) x Weight (kg)] / 100.</w:t>
      </w:r>
    </w:p>
    <w:p>
      <w:pPr>
        <w:pStyle w:val="BodyText"/>
      </w:pPr>
      <w:r>
        <w:rPr>
          <w:b/>
          <w:bCs/>
        </w:rPr>
        <w:t xml:space="preserve">Q62:</w:t>
      </w:r>
      <w:r>
        <w:t xml:space="preserve"> </w:t>
      </w:r>
      <w:r>
        <w:t xml:space="preserve">How do you calculate the Fab dose if the exact amount ingested acutely is known?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Number of vials = Total amount ingested (mg) x 0.8 (bioavailability) / 0.5 (mg of digoxin bound per vial).</w:t>
      </w:r>
    </w:p>
    <w:p>
      <w:pPr>
        <w:pStyle w:val="BodyText"/>
      </w:pPr>
      <w:r>
        <w:rPr>
          <w:b/>
          <w:bCs/>
        </w:rPr>
        <w:t xml:space="preserve">Q63:</w:t>
      </w:r>
      <w:r>
        <w:t xml:space="preserve"> </w:t>
      </w:r>
      <w:r>
        <w:t xml:space="preserve">What is the empiric dose of Fab for a patient in cardiac arrest or with an unknown acute ingestion?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10 to 20 vials.</w:t>
      </w:r>
    </w:p>
    <w:p>
      <w:pPr>
        <w:pStyle w:val="BodyText"/>
      </w:pPr>
      <w:r>
        <w:rPr>
          <w:b/>
          <w:bCs/>
        </w:rPr>
        <w:t xml:space="preserve">Q64:</w:t>
      </w:r>
      <w:r>
        <w:t xml:space="preserve"> </w:t>
      </w:r>
      <w:r>
        <w:t xml:space="preserve">What is the empiric dose of Fab for chronic toxicity with unknown level?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3 to 6 vials.</w:t>
      </w:r>
    </w:p>
    <w:p>
      <w:pPr>
        <w:pStyle w:val="BodyText"/>
      </w:pPr>
      <w:r>
        <w:rPr>
          <w:b/>
          <w:bCs/>
        </w:rPr>
        <w:t xml:space="preserve">Q65:</w:t>
      </w:r>
      <w:r>
        <w:t xml:space="preserve"> </w:t>
      </w:r>
      <w:r>
        <w:t xml:space="preserve">Why is the empiric dose lower for chronic toxicity compared to acute?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Total body burden is lower, and giving too much Fab can precipitate severe hypokalemia and exacerbate heart failure.</w:t>
      </w:r>
    </w:p>
    <w:p>
      <w:pPr>
        <w:pStyle w:val="BodyText"/>
      </w:pPr>
      <w:r>
        <w:rPr>
          <w:b/>
          <w:bCs/>
        </w:rPr>
        <w:t xml:space="preserve">Q66:</w:t>
      </w:r>
      <w:r>
        <w:t xml:space="preserve"> </w:t>
      </w:r>
      <w:r>
        <w:t xml:space="preserve">How long does it take for Fab to start working?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Clinical response is usually seen within 20-30 minutes.</w:t>
      </w:r>
    </w:p>
    <w:p>
      <w:pPr>
        <w:pStyle w:val="BodyText"/>
      </w:pPr>
      <w:r>
        <w:rPr>
          <w:b/>
          <w:bCs/>
        </w:rPr>
        <w:t xml:space="preserve">Q67:</w:t>
      </w:r>
      <w:r>
        <w:t xml:space="preserve"> </w:t>
      </w:r>
      <w:r>
        <w:t xml:space="preserve">Can you measure serum digoxin levels after administering Fab?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standard assays measure both bound and unbound digoxin, so the level will falsely appear extremely high for days to weeks.</w:t>
      </w:r>
    </w:p>
    <w:p>
      <w:pPr>
        <w:pStyle w:val="BodyText"/>
      </w:pPr>
      <w:r>
        <w:rPr>
          <w:b/>
          <w:bCs/>
        </w:rPr>
        <w:t xml:space="preserve">Q68:</w:t>
      </w:r>
      <w:r>
        <w:t xml:space="preserve"> </w:t>
      </w:r>
      <w:r>
        <w:t xml:space="preserve">If you must check a level after giving Fab, what specific test do you need?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Free (unbound) digoxin level (rarely available rapidly).</w:t>
      </w:r>
    </w:p>
    <w:p>
      <w:pPr>
        <w:pStyle w:val="BodyText"/>
      </w:pPr>
      <w:r>
        <w:rPr>
          <w:b/>
          <w:bCs/>
        </w:rPr>
        <w:t xml:space="preserve">Q69:</w:t>
      </w:r>
      <w:r>
        <w:t xml:space="preserve"> </w:t>
      </w:r>
      <w:r>
        <w:t xml:space="preserve">How is the Fab-digoxin complex excreted?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Renally.</w:t>
      </w:r>
    </w:p>
    <w:p>
      <w:pPr>
        <w:pStyle w:val="BodyText"/>
      </w:pPr>
      <w:r>
        <w:rPr>
          <w:b/>
          <w:bCs/>
        </w:rPr>
        <w:t xml:space="preserve">Q70:</w:t>
      </w:r>
      <w:r>
        <w:t xml:space="preserve"> </w:t>
      </w:r>
      <w:r>
        <w:t xml:space="preserve">What happens to the Fab-digoxin complex in a patient with end-stage renal disease?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is retained in the body. Digoxin can eventually dissociate from the Fab, causing rebound toxicity.</w:t>
      </w:r>
    </w:p>
    <w:p>
      <w:pPr>
        <w:pStyle w:val="BodyText"/>
      </w:pPr>
      <w:r>
        <w:rPr>
          <w:b/>
          <w:bCs/>
        </w:rPr>
        <w:t xml:space="preserve">Q71:</w:t>
      </w:r>
      <w:r>
        <w:t xml:space="preserve"> </w:t>
      </w:r>
      <w:r>
        <w:t xml:space="preserve">Does Digoxin Fab cause allergic reactions?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is derived from sheep (ovine), so there is a rare risk of anaphylaxis or serum sickness.</w:t>
      </w:r>
    </w:p>
    <w:p>
      <w:pPr>
        <w:pStyle w:val="BodyText"/>
      </w:pPr>
      <w:r>
        <w:rPr>
          <w:b/>
          <w:bCs/>
        </w:rPr>
        <w:t xml:space="preserve">Q72:</w:t>
      </w:r>
      <w:r>
        <w:t xml:space="preserve"> </w:t>
      </w:r>
      <w:r>
        <w:t xml:space="preserve">If a patient needs 20 vials in a crash setting, how should it be administered?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IV push.</w:t>
      </w:r>
    </w:p>
    <w:p>
      <w:pPr>
        <w:pStyle w:val="BodyText"/>
      </w:pPr>
      <w:r>
        <w:rPr>
          <w:b/>
          <w:bCs/>
        </w:rPr>
        <w:t xml:space="preserve">Q73:</w:t>
      </w:r>
      <w:r>
        <w:t xml:space="preserve"> </w:t>
      </w:r>
      <w:r>
        <w:t xml:space="preserve">What happens to the inotropic support of a heart failure patient when Fab is given?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They lose the positive inotropic effect of digoxin, which may transiently worsen their heart failure.</w:t>
      </w:r>
    </w:p>
    <w:p>
      <w:pPr>
        <w:pStyle w:val="BodyText"/>
      </w:pPr>
      <w:r>
        <w:rPr>
          <w:b/>
          <w:bCs/>
        </w:rPr>
        <w:t xml:space="preserve">Q74:</w:t>
      </w:r>
      <w:r>
        <w:t xml:space="preserve"> </w:t>
      </w:r>
      <w:r>
        <w:t xml:space="preserve">What happens if you give Digoxin Fab for Bufotoxin (Bufo toad venom) poisoning?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cross-reacts and can be effective, though higher doses may be required.</w:t>
      </w:r>
    </w:p>
    <w:p>
      <w:pPr>
        <w:pStyle w:val="BodyText"/>
      </w:pPr>
      <w:r>
        <w:rPr>
          <w:b/>
          <w:bCs/>
        </w:rPr>
        <w:t xml:space="preserve">Q75:</w:t>
      </w:r>
      <w:r>
        <w:t xml:space="preserve"> </w:t>
      </w:r>
      <w:r>
        <w:t xml:space="preserve">What is the mechanism of action of Digoxin-specific Fab?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binds to free intravascular digoxin, creating a concentration gradient that pulls digoxin off the Na+/K+ ATPase and out of the tissues.</w:t>
      </w:r>
    </w:p>
    <w:bookmarkEnd w:id="13"/>
    <w:bookmarkStart w:id="14" w:name="refractory-management"/>
    <w:p>
      <w:pPr>
        <w:pStyle w:val="Heading3"/>
      </w:pPr>
      <w:r>
        <w:t xml:space="preserve">Refractory Management</w:t>
      </w:r>
    </w:p>
    <w:p>
      <w:pPr>
        <w:pStyle w:val="FirstParagraph"/>
      </w:pPr>
      <w:r>
        <w:rPr>
          <w:b/>
          <w:bCs/>
        </w:rPr>
        <w:t xml:space="preserve">Q76:</w:t>
      </w:r>
      <w:r>
        <w:t xml:space="preserve"> </w:t>
      </w:r>
      <w:r>
        <w:t xml:space="preserve">How do you manage severe rebound hypokalemia after giving Fab?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Intravenous potassium replacement (monitor carefully to avoid overshoot).</w:t>
      </w:r>
    </w:p>
    <w:p>
      <w:pPr>
        <w:pStyle w:val="BodyText"/>
      </w:pPr>
      <w:r>
        <w:rPr>
          <w:b/>
          <w:bCs/>
        </w:rPr>
        <w:t xml:space="preserve">Q77:</w:t>
      </w:r>
      <w:r>
        <w:t xml:space="preserve"> </w:t>
      </w:r>
      <w:r>
        <w:t xml:space="preserve">What is the utility of Magnesium in digoxin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IV Magnesium (e.g., 2g) can help suppress ventricular ectopy and stabilize the membrane, especially if hypomagnesemic.</w:t>
      </w:r>
    </w:p>
    <w:p>
      <w:pPr>
        <w:pStyle w:val="BodyText"/>
      </w:pPr>
      <w:r>
        <w:rPr>
          <w:b/>
          <w:bCs/>
        </w:rPr>
        <w:t xml:space="preserve">Q78:</w:t>
      </w:r>
      <w:r>
        <w:t xml:space="preserve"> </w:t>
      </w:r>
      <w:r>
        <w:t xml:space="preserve">Are hemodialysis or hemoperfusion effective for removing digoxin?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digoxin has a very large volume of distribution and is highly protein-bound.</w:t>
      </w:r>
    </w:p>
    <w:p>
      <w:pPr>
        <w:pStyle w:val="BodyText"/>
      </w:pPr>
      <w:r>
        <w:rPr>
          <w:b/>
          <w:bCs/>
        </w:rPr>
        <w:t xml:space="preserve">Q79:</w:t>
      </w:r>
      <w:r>
        <w:t xml:space="preserve"> </w:t>
      </w:r>
      <w:r>
        <w:t xml:space="preserve">When might dialysis be indicated in a digoxin toxic patient?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 correct severe, refractory hyperkalemia or treat concurrent severe uremia/acidosis, not to clear the drug itself.</w:t>
      </w:r>
    </w:p>
    <w:p>
      <w:pPr>
        <w:pStyle w:val="BodyText"/>
      </w:pPr>
      <w:r>
        <w:rPr>
          <w:b/>
          <w:bCs/>
        </w:rPr>
        <w:t xml:space="preserve">Q80:</w:t>
      </w:r>
      <w:r>
        <w:t xml:space="preserve"> </w:t>
      </w:r>
      <w:r>
        <w:t xml:space="preserve">If pacing is absolutely required and transvenous pacing fails or causes VT, what is the alternative?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Transcutaneous pacing, though it can also be pro-arrhythmic.</w:t>
      </w:r>
    </w:p>
    <w:p>
      <w:pPr>
        <w:pStyle w:val="BodyText"/>
      </w:pPr>
      <w:r>
        <w:rPr>
          <w:b/>
          <w:bCs/>
        </w:rPr>
        <w:t xml:space="preserve">Q81:</w:t>
      </w:r>
      <w:r>
        <w:t xml:space="preserve"> </w:t>
      </w:r>
      <w:r>
        <w:t xml:space="preserve">What medication can be used for refractory bradycardia if Atropine fails and Fab is unavailable?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Isoproterenol or epinephrine infusion (use with caution due to risk of provoking ventricular arrhythmias).</w:t>
      </w:r>
    </w:p>
    <w:p>
      <w:pPr>
        <w:pStyle w:val="BodyText"/>
      </w:pPr>
      <w:r>
        <w:rPr>
          <w:b/>
          <w:bCs/>
        </w:rPr>
        <w:t xml:space="preserve">Q82:</w:t>
      </w:r>
      <w:r>
        <w:t xml:space="preserve"> </w:t>
      </w:r>
      <w:r>
        <w:t xml:space="preserve">Why must you be cautious with calcium administration in hyperkalemia from digoxin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While the</w:t>
      </w:r>
      <w:r>
        <w:t xml:space="preserve"> </w:t>
      </w:r>
      <w:r>
        <w:t xml:space="preserve">“stone heart”</w:t>
      </w:r>
      <w:r>
        <w:t xml:space="preserve"> </w:t>
      </w:r>
      <w:r>
        <w:t xml:space="preserve">is a myth, sudden calcium influx in a deeply poisoned myocardium can theoretically worsen irritability; give slowly if indicated.</w:t>
      </w:r>
    </w:p>
    <w:p>
      <w:pPr>
        <w:pStyle w:val="BodyText"/>
      </w:pPr>
      <w:r>
        <w:rPr>
          <w:b/>
          <w:bCs/>
        </w:rPr>
        <w:t xml:space="preserve">Q83:</w:t>
      </w:r>
      <w:r>
        <w:t xml:space="preserve"> </w:t>
      </w:r>
      <w:r>
        <w:t xml:space="preserve">What is the role of Phenytoin in digoxin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Historically used like lidocaine to suppress ventricular arrhythmias while improving AV nodal conduction; rarely used today.</w:t>
      </w:r>
    </w:p>
    <w:p>
      <w:pPr>
        <w:pStyle w:val="BodyText"/>
      </w:pPr>
      <w:r>
        <w:rPr>
          <w:b/>
          <w:bCs/>
        </w:rPr>
        <w:t xml:space="preserve">Q84:</w:t>
      </w:r>
      <w:r>
        <w:t xml:space="preserve"> </w:t>
      </w:r>
      <w:r>
        <w:t xml:space="preserve">If a patient remains hypotensive after Fab, what is the preferred vasopressor?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Norepinephrine (manage cardiogenic shock per standard protocols).</w:t>
      </w:r>
    </w:p>
    <w:p>
      <w:pPr>
        <w:pStyle w:val="BodyText"/>
      </w:pPr>
      <w:r>
        <w:rPr>
          <w:b/>
          <w:bCs/>
        </w:rPr>
        <w:t xml:space="preserve">Q85:</w:t>
      </w:r>
      <w:r>
        <w:t xml:space="preserve"> </w:t>
      </w:r>
      <w:r>
        <w:t xml:space="preserve">How do you treat digoxin-induced atrial fibrillation with RVR?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Very difficult; avoid AV nodal blockers (beta-blockers, CCBs) as they worsen block. Wait for Fab effect.</w:t>
      </w:r>
    </w:p>
    <w:p>
      <w:pPr>
        <w:pStyle w:val="BodyText"/>
      </w:pPr>
      <w:r>
        <w:rPr>
          <w:b/>
          <w:bCs/>
        </w:rPr>
        <w:t xml:space="preserve">Q86:</w:t>
      </w:r>
      <w:r>
        <w:t xml:space="preserve"> </w:t>
      </w:r>
      <w:r>
        <w:t xml:space="preserve">What is the risk of administering Flumazenil if the patient is lethargic and co-ingested benzodiazepines?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Seizures, which would drastically increase oxygen demand in a compromised heart. Avoid Flumazenil.</w:t>
      </w:r>
    </w:p>
    <w:p>
      <w:pPr>
        <w:pStyle w:val="BodyText"/>
      </w:pPr>
      <w:r>
        <w:rPr>
          <w:b/>
          <w:bCs/>
        </w:rPr>
        <w:t xml:space="preserve">Q87:</w:t>
      </w:r>
      <w:r>
        <w:t xml:space="preserve"> </w:t>
      </w:r>
      <w:r>
        <w:t xml:space="preserve">What is a critical airway consideration if intubating a patient with severe bradycardia?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Intubation (vagotonic stimulus) can precipitate worsening bradycardia or asystole; pre-treat with Atropine.</w:t>
      </w:r>
    </w:p>
    <w:p>
      <w:pPr>
        <w:pStyle w:val="BodyText"/>
      </w:pPr>
      <w:r>
        <w:rPr>
          <w:b/>
          <w:bCs/>
        </w:rPr>
        <w:t xml:space="preserve">Q88:</w:t>
      </w:r>
      <w:r>
        <w:t xml:space="preserve"> </w:t>
      </w:r>
      <w:r>
        <w:t xml:space="preserve">What happens if Fab is given but symptoms of toxicity recur 24 hours later?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Rebound toxicity (especially in renal failure); consider re-dosing Fab.</w:t>
      </w:r>
    </w:p>
    <w:p>
      <w:pPr>
        <w:pStyle w:val="BodyText"/>
      </w:pPr>
      <w:r>
        <w:rPr>
          <w:b/>
          <w:bCs/>
        </w:rPr>
        <w:t xml:space="preserve">Q89:</w:t>
      </w:r>
      <w:r>
        <w:t xml:space="preserve"> </w:t>
      </w:r>
      <w:r>
        <w:t xml:space="preserve">Can plasmapheresis remove the Fab-digoxin complex in renal failure?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it has been used successfully in anuric patients to prevent rebound toxicity.</w:t>
      </w:r>
    </w:p>
    <w:p>
      <w:pPr>
        <w:pStyle w:val="BodyText"/>
      </w:pPr>
      <w:r>
        <w:rPr>
          <w:b/>
          <w:bCs/>
        </w:rPr>
        <w:t xml:space="preserve">Q90:</w:t>
      </w:r>
      <w:r>
        <w:t xml:space="preserve"> </w:t>
      </w:r>
      <w:r>
        <w:t xml:space="preserve">What is the role of continuous renal replacement therapy (CRRT)?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Helpful for managing volume status and electrolytes in AKI, but ineffective for digoxin clearance.</w:t>
      </w:r>
    </w:p>
    <w:bookmarkEnd w:id="14"/>
    <w:bookmarkStart w:id="15" w:name="disposition-prognosis"/>
    <w:p>
      <w:pPr>
        <w:pStyle w:val="Heading3"/>
      </w:pPr>
      <w:r>
        <w:t xml:space="preserve">Disposition &amp; Prognosis</w:t>
      </w:r>
    </w:p>
    <w:p>
      <w:pPr>
        <w:pStyle w:val="FirstParagraph"/>
      </w:pPr>
      <w:r>
        <w:rPr>
          <w:b/>
          <w:bCs/>
        </w:rPr>
        <w:t xml:space="preserve">Q91:</w:t>
      </w:r>
      <w:r>
        <w:t xml:space="preserve"> </w:t>
      </w:r>
      <w:r>
        <w:t xml:space="preserve">What is the appropriate disposition for a patient who received Digoxin Fab?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ICU admission for continuous cardiac and hemodynamic monitoring.</w:t>
      </w:r>
    </w:p>
    <w:p>
      <w:pPr>
        <w:pStyle w:val="BodyText"/>
      </w:pPr>
      <w:r>
        <w:rPr>
          <w:b/>
          <w:bCs/>
        </w:rPr>
        <w:t xml:space="preserve">Q92:</w:t>
      </w:r>
      <w:r>
        <w:t xml:space="preserve"> </w:t>
      </w:r>
      <w:r>
        <w:t xml:space="preserve">How long should a patient be monitored after resolution of acute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At least 24 hours.</w:t>
      </w:r>
    </w:p>
    <w:p>
      <w:pPr>
        <w:pStyle w:val="BodyText"/>
      </w:pPr>
      <w:r>
        <w:rPr>
          <w:b/>
          <w:bCs/>
        </w:rPr>
        <w:t xml:space="preserve">Q93:</w:t>
      </w:r>
      <w:r>
        <w:t xml:space="preserve"> </w:t>
      </w:r>
      <w:r>
        <w:t xml:space="preserve">If an asymptomatic patient has an accidental double-dose (acute-on-chronic) but normal ECG and K+, what is the disposition?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Observation for 6-12 hours, check a level, discharge if asymptomatic.</w:t>
      </w:r>
    </w:p>
    <w:p>
      <w:pPr>
        <w:pStyle w:val="BodyText"/>
      </w:pPr>
      <w:r>
        <w:rPr>
          <w:b/>
          <w:bCs/>
        </w:rPr>
        <w:t xml:space="preserve">Q94:</w:t>
      </w:r>
      <w:r>
        <w:t xml:space="preserve"> </w:t>
      </w:r>
      <w:r>
        <w:t xml:space="preserve">What patient education is crucial prior to discharge for chronic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Medication reconciliation, emphasizing the dangers of dehydration, and ensuring proper dosing.</w:t>
      </w:r>
    </w:p>
    <w:p>
      <w:pPr>
        <w:pStyle w:val="BodyText"/>
      </w:pPr>
      <w:r>
        <w:rPr>
          <w:b/>
          <w:bCs/>
        </w:rPr>
        <w:t xml:space="preserve">Q95:</w:t>
      </w:r>
      <w:r>
        <w:t xml:space="preserve"> </w:t>
      </w:r>
      <w:r>
        <w:t xml:space="preserve">What outpatient follow-up lab is mandatory within a week of discharge?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Renal function (BUN/Cr) and electrolytes (K+).</w:t>
      </w:r>
    </w:p>
    <w:p>
      <w:pPr>
        <w:pStyle w:val="BodyText"/>
      </w:pPr>
      <w:r>
        <w:rPr>
          <w:b/>
          <w:bCs/>
        </w:rPr>
        <w:t xml:space="preserve">Q96:</w:t>
      </w:r>
      <w:r>
        <w:t xml:space="preserve"> </w:t>
      </w:r>
      <w:r>
        <w:t xml:space="preserve">Is the patient’s digoxin prescription restarted immediately at discharge?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it is usually held until the toxicity has completely cleared and a clinical need is re-established, often at a lower dose.</w:t>
      </w:r>
    </w:p>
    <w:p>
      <w:pPr>
        <w:pStyle w:val="BodyText"/>
      </w:pPr>
      <w:r>
        <w:rPr>
          <w:b/>
          <w:bCs/>
        </w:rPr>
        <w:t xml:space="preserve">Q97:</w:t>
      </w:r>
      <w:r>
        <w:t xml:space="preserve"> </w:t>
      </w:r>
      <w:r>
        <w:t xml:space="preserve">What is the mortality rate for digoxin toxicity complicated by cardiac arrest?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Extremely high, even with aggressive Fab administration.</w:t>
      </w:r>
    </w:p>
    <w:p>
      <w:pPr>
        <w:pStyle w:val="BodyText"/>
      </w:pPr>
      <w:r>
        <w:rPr>
          <w:b/>
          <w:bCs/>
        </w:rPr>
        <w:t xml:space="preserve">Q98:</w:t>
      </w:r>
      <w:r>
        <w:t xml:space="preserve"> </w:t>
      </w:r>
      <w:r>
        <w:t xml:space="preserve">What demographic is at the highest risk for fatal chronic digoxin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Elderly females with low muscle mass (decreased volume of distribution) and renal impairment.</w:t>
      </w:r>
    </w:p>
    <w:p>
      <w:pPr>
        <w:pStyle w:val="BodyText"/>
      </w:pPr>
      <w:r>
        <w:rPr>
          <w:b/>
          <w:bCs/>
        </w:rPr>
        <w:t xml:space="preserve">Q99:</w:t>
      </w:r>
      <w:r>
        <w:t xml:space="preserve"> </w:t>
      </w:r>
      <w:r>
        <w:t xml:space="preserve">If a patient presents with yellow vision but a normal ECG and normal potassium, do they need admission?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yellow vision indicates CNS/retinal toxicity; they require observation, holding the drug, and likely admission until symptoms resolve.</w:t>
      </w:r>
    </w:p>
    <w:p>
      <w:pPr>
        <w:pStyle w:val="BodyText"/>
      </w:pPr>
      <w:r>
        <w:rPr>
          <w:b/>
          <w:bCs/>
        </w:rPr>
        <w:t xml:space="preserve">Q100:</w:t>
      </w:r>
      <w:r>
        <w:t xml:space="preserve"> </w:t>
      </w:r>
      <w:r>
        <w:t xml:space="preserve">Does the presence of</w:t>
      </w:r>
      <w:r>
        <w:t xml:space="preserve"> </w:t>
      </w:r>
      <w:r>
        <w:t xml:space="preserve">“scooped STs”</w:t>
      </w:r>
      <w:r>
        <w:t xml:space="preserve"> </w:t>
      </w:r>
      <w:r>
        <w:t xml:space="preserve">on discharge mean the patient is still toxic?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the digoxin effect on the ECG can persist for weeks and does not equal clinical toxicity.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2026-04-02T21:16:01Z</dcterms:created>
  <dcterms:modified xsi:type="dcterms:W3CDTF">2026-04-02T21:16:01Z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