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dcc054eab91968047c7622b99457ed2955c61f7"/>
    <w:p>
      <w:pPr>
        <w:pStyle w:val="Heading1"/>
      </w:pPr>
      <w:r>
        <w:t xml:space="preserve">Master Case: Burn Emergencies &amp; Inhalation Injury</w:t>
      </w:r>
    </w:p>
    <w:bookmarkStart w:id="9" w:name="clinical-timeline-based-narrative"/>
    <w:p>
      <w:pPr>
        <w:pStyle w:val="Heading2"/>
      </w:pPr>
      <w:r>
        <w:t xml:space="preserve">Clinical Timeline-Based Narrative</w:t>
      </w:r>
    </w:p>
    <w:p>
      <w:pPr>
        <w:pStyle w:val="FirstParagraph"/>
      </w:pPr>
      <w:r>
        <w:rPr>
          <w:b/>
          <w:bCs/>
        </w:rPr>
        <w:t xml:space="preserve">Triage (00:00):</w:t>
      </w:r>
      <w:r>
        <w:t xml:space="preserve"> </w:t>
      </w:r>
      <w:r>
        <w:t xml:space="preserve">A 25-year-old male is brought to the ED by EMS after being rescued from a closed-space house fire. He was found unconscious in the living room. On arrival, he is awake but extremely agitated, coughing up carbonaceous sputum, and has a hoarse voice. Vitals: HR 135, BP 110/70, RR 28, SpO2 98% on 15L NRB mask, Temp 36.0°C.</w:t>
      </w:r>
    </w:p>
    <w:p>
      <w:pPr>
        <w:pStyle w:val="BodyText"/>
      </w:pPr>
      <w:r>
        <w:rPr>
          <w:b/>
          <w:bCs/>
        </w:rPr>
        <w:t xml:space="preserve">Primary Survey &amp; Airway Management (00:05 - 00:20):</w:t>
      </w:r>
      <w:r>
        <w:t xml:space="preserve"> </w:t>
      </w:r>
      <w:r>
        <w:rPr>
          <w:b/>
          <w:bCs/>
        </w:rPr>
        <w:t xml:space="preserve">A:</w:t>
      </w:r>
      <w:r>
        <w:t xml:space="preserve"> </w:t>
      </w:r>
      <w:r>
        <w:t xml:space="preserve">Hoarse voice and inspiratory stridor are noted. Facial burns, singed nasal hairs, and soot in the oropharynx are present. Anticipating rapid airway edema from a severe inhalation injury, the decision is made for early rapid sequence intubation (RSI) using Rocuronium (avoiding Succinylcholine due to potential hyperkalemia, though safe in the first 24h, Rocuronium is preferred). An 8.0 endotracheal tube is secured without cutting the ties around the burned neck.</w:t>
      </w:r>
      <w:r>
        <w:t xml:space="preserve"> </w:t>
      </w:r>
      <w:r>
        <w:rPr>
          <w:b/>
          <w:bCs/>
        </w:rPr>
        <w:t xml:space="preserve">B:</w:t>
      </w:r>
      <w:r>
        <w:t xml:space="preserve"> </w:t>
      </w:r>
      <w:r>
        <w:t xml:space="preserve">Breath sounds are coarse bilaterally. He is placed on 100% FiO2.</w:t>
      </w:r>
      <w:r>
        <w:t xml:space="preserve"> </w:t>
      </w:r>
      <w:r>
        <w:rPr>
          <w:b/>
          <w:bCs/>
        </w:rPr>
        <w:t xml:space="preserve">C:</w:t>
      </w:r>
      <w:r>
        <w:t xml:space="preserve"> </w:t>
      </w:r>
      <w:r>
        <w:t xml:space="preserve">Pulses are bounding. Two large-bore IVs are placed through burned skin on the forearms (only available sites).</w:t>
      </w:r>
      <w:r>
        <w:t xml:space="preserve"> </w:t>
      </w:r>
      <w:r>
        <w:rPr>
          <w:b/>
          <w:bCs/>
        </w:rPr>
        <w:t xml:space="preserve">D/E:</w:t>
      </w:r>
      <w:r>
        <w:t xml:space="preserve"> </w:t>
      </w:r>
      <w:r>
        <w:t xml:space="preserve">The patient is completely exposed. The burning process was stopped by EMS. The room is warmed to prevent hypothermia.</w:t>
      </w:r>
    </w:p>
    <w:p>
      <w:pPr>
        <w:pStyle w:val="BodyText"/>
      </w:pPr>
      <w:r>
        <w:rPr>
          <w:b/>
          <w:bCs/>
        </w:rPr>
        <w:t xml:space="preserve">Burn Assessment &amp; Resuscitation (00:20 - 01:00):</w:t>
      </w:r>
      <w:r>
        <w:t xml:space="preserve"> </w:t>
      </w:r>
      <w:r>
        <w:t xml:space="preserve">Total Body Surface Area (TBSA) is calculated using the Rule of Nines: Entire anterior torso (18%), entire right arm (9%), entire left arm (9%), and anterior right leg (9%). Total TBSA = 45%. The burns are predominantly deep partial-thickness (blistered, very painful, mottled red/white) with areas of full-thickness (leathery, white, insensate) on the chest.</w:t>
      </w:r>
      <w:r>
        <w:t xml:space="preserve"> </w:t>
      </w:r>
      <w:r>
        <w:rPr>
          <w:b/>
          <w:bCs/>
        </w:rPr>
        <w:t xml:space="preserve">Fluids:</w:t>
      </w:r>
      <w:r>
        <w:t xml:space="preserve"> </w:t>
      </w:r>
      <w:r>
        <w:t xml:space="preserve">Using the Modified Parkland Formula (2 mL x kg x %TBSA), for his estimated 80kg weight: 2 x 80 x 45 = 7,200 mL of Hartmann’s Solution (Lactated Ringer’s) over 24 hours. Half (3,600 mL) is scheduled for the first 8 hours post-injury.</w:t>
      </w:r>
      <w:r>
        <w:t xml:space="preserve"> </w:t>
      </w:r>
      <w:r>
        <w:rPr>
          <w:b/>
          <w:bCs/>
        </w:rPr>
        <w:t xml:space="preserve">Toxins:</w:t>
      </w:r>
      <w:r>
        <w:t xml:space="preserve"> </w:t>
      </w:r>
      <w:r>
        <w:t xml:space="preserve">An ABG reveals a carboxyhemoglobin (COHb) level of 25% and a profound metabolic acidosis (Lactate 8.0). Cyanide poisoning is suspected due to the closed-space fire and persistent acidosis. Hydroxocobalamin is administered.</w:t>
      </w:r>
    </w:p>
    <w:p>
      <w:pPr>
        <w:pStyle w:val="BodyText"/>
      </w:pPr>
      <w:r>
        <w:rPr>
          <w:b/>
          <w:bCs/>
        </w:rPr>
        <w:t xml:space="preserve">Acute Management &amp; Escharotomy (01:00 - 03:00):</w:t>
      </w:r>
      <w:r>
        <w:t xml:space="preserve"> </w:t>
      </w:r>
      <w:r>
        <w:t xml:space="preserve">A Foley catheter is placed; urine output is initially 15 mL/hr, so the IV fluid rate is titrated up to target 40-80 mL/hr (0.5-1.0 mL/kg/hr). The burns on the chest are full-thickness and circumferential, restricting ventilation (peak airway pressures rise to 45 cmH2O). A bedside chest escharotomy is performed along the anterior axillary lines and across the costal margins, immediately improving chest excursion and dropping airway pressures.</w:t>
      </w:r>
    </w:p>
    <w:p>
      <w:pPr>
        <w:pStyle w:val="BodyText"/>
      </w:pPr>
      <w:r>
        <w:rPr>
          <w:b/>
          <w:bCs/>
        </w:rPr>
        <w:t xml:space="preserve">Disposition &amp; Prognosis (03:00+):</w:t>
      </w:r>
      <w:r>
        <w:t xml:space="preserve"> </w:t>
      </w:r>
      <w:r>
        <w:t xml:space="preserve">The patient meets multiple criteria for specialized care. He is stabilized, wrapped in clean, dry sheets (no wet dressings to avoid hypothermia), and transferred to the regional Burn Center for definitive excision, grafting, and intensive care.</w:t>
      </w:r>
    </w:p>
    <w:p>
      <w:r>
        <w:pict>
          <v:rect style="width:0;height:1.5pt" o:hralign="center" o:hrstd="t" o:hr="t"/>
        </w:pict>
      </w:r>
    </w:p>
    <w:bookmarkEnd w:id="9"/>
    <w:bookmarkStart w:id="16" w:name="rapid-fire-questions-answers"/>
    <w:p>
      <w:pPr>
        <w:pStyle w:val="Heading2"/>
      </w:pPr>
      <w:r>
        <w:t xml:space="preserve">100 Rapid-Fire Questions &amp; Answers</w:t>
      </w:r>
    </w:p>
    <w:bookmarkStart w:id="10" w:name="q1-q15-triage-initial-history"/>
    <w:p>
      <w:pPr>
        <w:pStyle w:val="Heading3"/>
      </w:pPr>
      <w:r>
        <w:t xml:space="preserve">Q1-Q15: Triage &amp; Initial History</w:t>
      </w:r>
    </w:p>
    <w:p>
      <w:pPr>
        <w:pStyle w:val="FirstParagraph"/>
      </w:pPr>
      <w:r>
        <w:t xml:space="preserve">Q1: What is the</w:t>
      </w:r>
      <w:r>
        <w:t xml:space="preserve"> </w:t>
      </w:r>
      <w:r>
        <w:t xml:space="preserve">“Rule of Nines”</w:t>
      </w:r>
      <w:r>
        <w:t xml:space="preserve"> </w:t>
      </w:r>
      <w:r>
        <w:t xml:space="preserve">for an adult?</w:t>
      </w:r>
      <w:r>
        <w:t xml:space="preserve"> </w:t>
      </w:r>
      <w:r>
        <w:t xml:space="preserve">A: Head 9%, each Arm 9%, anterior Torso 18%, posterior Torso 18%, each Leg 18%, Perineum 1%.</w:t>
      </w:r>
    </w:p>
    <w:p>
      <w:pPr>
        <w:pStyle w:val="BodyText"/>
      </w:pPr>
      <w:r>
        <w:t xml:space="preserve">Q2: How does the Rule of Nines differ in an infant?</w:t>
      </w:r>
      <w:r>
        <w:t xml:space="preserve"> </w:t>
      </w:r>
      <w:r>
        <w:t xml:space="preserve">A: The head is proportionally larger (18%) and the legs are smaller (14% each).</w:t>
      </w:r>
    </w:p>
    <w:p>
      <w:pPr>
        <w:pStyle w:val="BodyText"/>
      </w:pPr>
      <w:r>
        <w:t xml:space="preserve">Q3: What is the</w:t>
      </w:r>
      <w:r>
        <w:t xml:space="preserve"> </w:t>
      </w:r>
      <w:r>
        <w:t xml:space="preserve">“Palmar Method”</w:t>
      </w:r>
      <w:r>
        <w:t xml:space="preserve"> </w:t>
      </w:r>
      <w:r>
        <w:t xml:space="preserve">for estimating burn size?</w:t>
      </w:r>
      <w:r>
        <w:t xml:space="preserve"> </w:t>
      </w:r>
      <w:r>
        <w:t xml:space="preserve">A: The patient’s palm (including fingers) represents approximately 1% of their TBSA; useful for scattered burns.</w:t>
      </w:r>
    </w:p>
    <w:p>
      <w:pPr>
        <w:pStyle w:val="BodyText"/>
      </w:pPr>
      <w:r>
        <w:t xml:space="preserve">Q4: What degrees of burn are included in the TBSA calculation for fluid resuscitation?</w:t>
      </w:r>
      <w:r>
        <w:t xml:space="preserve"> </w:t>
      </w:r>
      <w:r>
        <w:t xml:space="preserve">A: Only 2nd degree (partial thickness) and 3rd degree (full thickness) burns. Superficial (1st degree) burns are excluded.</w:t>
      </w:r>
    </w:p>
    <w:p>
      <w:pPr>
        <w:pStyle w:val="BodyText"/>
      </w:pPr>
      <w:r>
        <w:t xml:space="preserve">Q5: What characterizes a superficial (1st degree) burn?</w:t>
      </w:r>
      <w:r>
        <w:t xml:space="preserve"> </w:t>
      </w:r>
      <w:r>
        <w:t xml:space="preserve">A: Erythema, pain, and absence of blisters (e.g., sunburn).</w:t>
      </w:r>
    </w:p>
    <w:p>
      <w:pPr>
        <w:pStyle w:val="BodyText"/>
      </w:pPr>
      <w:r>
        <w:t xml:space="preserve">Q6: What characterizes a superficial partial-thickness burn?</w:t>
      </w:r>
      <w:r>
        <w:t xml:space="preserve"> </w:t>
      </w:r>
      <w:r>
        <w:t xml:space="preserve">A: Blisters, extreme pain, blanching under pressure, weeping.</w:t>
      </w:r>
    </w:p>
    <w:p>
      <w:pPr>
        <w:pStyle w:val="BodyText"/>
      </w:pPr>
      <w:r>
        <w:t xml:space="preserve">Q7: What characterizes a deep partial-thickness burn?</w:t>
      </w:r>
      <w:r>
        <w:t xml:space="preserve"> </w:t>
      </w:r>
      <w:r>
        <w:t xml:space="preserve">A: Mottled red/white, sluggish or absent blanching, less painful due to nerve damage, often requires grafting.</w:t>
      </w:r>
    </w:p>
    <w:p>
      <w:pPr>
        <w:pStyle w:val="BodyText"/>
      </w:pPr>
      <w:r>
        <w:t xml:space="preserve">Q8: What characterizes a full-thickness (3rd degree) burn?</w:t>
      </w:r>
      <w:r>
        <w:t xml:space="preserve"> </w:t>
      </w:r>
      <w:r>
        <w:t xml:space="preserve">A: Leathery, dry, white or charred, insensate (painless), no blanching.</w:t>
      </w:r>
    </w:p>
    <w:p>
      <w:pPr>
        <w:pStyle w:val="BodyText"/>
      </w:pPr>
      <w:r>
        <w:t xml:space="preserve">Q9: What is a 4th degree burn?</w:t>
      </w:r>
      <w:r>
        <w:t xml:space="preserve"> </w:t>
      </w:r>
      <w:r>
        <w:t xml:space="preserve">A: Extends through skin into underlying fat, muscle, or bone.</w:t>
      </w:r>
    </w:p>
    <w:p>
      <w:pPr>
        <w:pStyle w:val="BodyText"/>
      </w:pPr>
      <w:r>
        <w:t xml:space="preserve">Q10: What is the first step in stopping the burning process in the field?</w:t>
      </w:r>
      <w:r>
        <w:t xml:space="preserve"> </w:t>
      </w:r>
      <w:r>
        <w:t xml:space="preserve">A: Remove all clothing, jewelry, and diapers. Brush off dry chemicals before irrigating.</w:t>
      </w:r>
    </w:p>
    <w:p>
      <w:pPr>
        <w:pStyle w:val="BodyText"/>
      </w:pPr>
      <w:r>
        <w:t xml:space="preserve">Q11: Why must jewelry be removed immediately?</w:t>
      </w:r>
      <w:r>
        <w:t xml:space="preserve"> </w:t>
      </w:r>
      <w:r>
        <w:t xml:space="preserve">A: Metal retains heat and limbs will swell rapidly, acting as a tourniquet.</w:t>
      </w:r>
    </w:p>
    <w:p>
      <w:pPr>
        <w:pStyle w:val="BodyText"/>
      </w:pPr>
      <w:r>
        <w:t xml:space="preserve">Q12: How should small burns (&lt;10% TBSA) be cooled initially?</w:t>
      </w:r>
      <w:r>
        <w:t xml:space="preserve"> </w:t>
      </w:r>
      <w:r>
        <w:t xml:space="preserve">A: With cool (not ice) running water for up to 20 minutes to reduce depth and pain.</w:t>
      </w:r>
    </w:p>
    <w:p>
      <w:pPr>
        <w:pStyle w:val="BodyText"/>
      </w:pPr>
      <w:r>
        <w:t xml:space="preserve">Q13: Why is ice contraindicated for burn cooling?</w:t>
      </w:r>
      <w:r>
        <w:t xml:space="preserve"> </w:t>
      </w:r>
      <w:r>
        <w:t xml:space="preserve">A: Ice causes vasoconstriction, worsening ischemia, and deepens the burn.</w:t>
      </w:r>
    </w:p>
    <w:p>
      <w:pPr>
        <w:pStyle w:val="BodyText"/>
      </w:pPr>
      <w:r>
        <w:t xml:space="preserve">Q14: What is the primary concern with a closed-space fire?</w:t>
      </w:r>
      <w:r>
        <w:t xml:space="preserve"> </w:t>
      </w:r>
      <w:r>
        <w:t xml:space="preserve">A: Inhalation injury and systemic toxicity (Carbon Monoxide and Cyanide).</w:t>
      </w:r>
    </w:p>
    <w:p>
      <w:pPr>
        <w:pStyle w:val="BodyText"/>
      </w:pPr>
      <w:r>
        <w:t xml:space="preserve">Q15: What historical detail suggests a high risk for non-accidental trauma (abuse) in children?</w:t>
      </w:r>
      <w:r>
        <w:t xml:space="preserve"> </w:t>
      </w:r>
      <w:r>
        <w:t xml:space="preserve">A: Symmetrical burns, distinct immersion lines (</w:t>
      </w:r>
      <w:r>
        <w:t xml:space="preserve">“stocking/glove”</w:t>
      </w:r>
      <w:r>
        <w:t xml:space="preserve">), or burns sparing the flexor creases.</w:t>
      </w:r>
    </w:p>
    <w:bookmarkEnd w:id="10"/>
    <w:bookmarkStart w:id="11" w:name="q16-q35-inhalation-injury"/>
    <w:p>
      <w:pPr>
        <w:pStyle w:val="Heading3"/>
      </w:pPr>
      <w:r>
        <w:t xml:space="preserve">Q16-Q35: Inhalation Injury</w:t>
      </w:r>
    </w:p>
    <w:p>
      <w:pPr>
        <w:pStyle w:val="FirstParagraph"/>
      </w:pPr>
      <w:r>
        <w:t xml:space="preserve">Q16: What are the three components of inhalation injury?</w:t>
      </w:r>
      <w:r>
        <w:t xml:space="preserve"> </w:t>
      </w:r>
      <w:r>
        <w:t xml:space="preserve">A: 1. Upper airway thermal injury. 2. Lower airway chemical injury. 3. Systemic toxicity (CO/Cyanide).</w:t>
      </w:r>
    </w:p>
    <w:p>
      <w:pPr>
        <w:pStyle w:val="BodyText"/>
      </w:pPr>
      <w:r>
        <w:t xml:space="preserve">Q17: Does thermal injury usually extend below the vocal cords?</w:t>
      </w:r>
      <w:r>
        <w:t xml:space="preserve"> </w:t>
      </w:r>
      <w:r>
        <w:t xml:space="preserve">A: No, the upper airway dissipates heat efficiently; lower airway injury is usually chemical from smoke.</w:t>
      </w:r>
    </w:p>
    <w:p>
      <w:pPr>
        <w:pStyle w:val="BodyText"/>
      </w:pPr>
      <w:r>
        <w:t xml:space="preserve">Q18: What are the clinical signs of impending airway obstruction?</w:t>
      </w:r>
      <w:r>
        <w:t xml:space="preserve"> </w:t>
      </w:r>
      <w:r>
        <w:t xml:space="preserve">A: Hoarseness, stridor, use of accessory muscles, carbonaceous sputum, facial burns.</w:t>
      </w:r>
    </w:p>
    <w:p>
      <w:pPr>
        <w:pStyle w:val="BodyText"/>
      </w:pPr>
      <w:r>
        <w:t xml:space="preserve">Q19: Why is early intubation critical in severe burns?</w:t>
      </w:r>
      <w:r>
        <w:t xml:space="preserve"> </w:t>
      </w:r>
      <w:r>
        <w:t xml:space="preserve">A: Airway edema progresses rapidly; delayed intubation may be impossible due to anatomy distortion.</w:t>
      </w:r>
    </w:p>
    <w:p>
      <w:pPr>
        <w:pStyle w:val="BodyText"/>
      </w:pPr>
      <w:r>
        <w:t xml:space="preserve">Q20: Should the endotracheal tube be cut short in a burn patient?</w:t>
      </w:r>
      <w:r>
        <w:t xml:space="preserve"> </w:t>
      </w:r>
      <w:r>
        <w:t xml:space="preserve">A: No, facial edema will swell over the tube; a longer tube allows for this swelling without being lost in the tissues.</w:t>
      </w:r>
    </w:p>
    <w:p>
      <w:pPr>
        <w:pStyle w:val="BodyText"/>
      </w:pPr>
      <w:r>
        <w:t xml:space="preserve">Q21: How should the ETT be secured?</w:t>
      </w:r>
      <w:r>
        <w:t xml:space="preserve"> </w:t>
      </w:r>
      <w:r>
        <w:t xml:space="preserve">A: With umbilical tape or specialized commercial holders, avoiding adhesive tape which will not stick and may cause further skin damage.</w:t>
      </w:r>
    </w:p>
    <w:p>
      <w:pPr>
        <w:pStyle w:val="BodyText"/>
      </w:pPr>
      <w:r>
        <w:t xml:space="preserve">Q22: What is the mechanism of Carbon Monoxide (CO) poisoning?</w:t>
      </w:r>
      <w:r>
        <w:t xml:space="preserve"> </w:t>
      </w:r>
      <w:r>
        <w:t xml:space="preserve">A: CO binds to hemoglobin with &gt;200x the affinity of oxygen, shifting the dissociation curve to the left.</w:t>
      </w:r>
    </w:p>
    <w:p>
      <w:pPr>
        <w:pStyle w:val="BodyText"/>
      </w:pPr>
      <w:r>
        <w:t xml:space="preserve">Q23: Will a standard pulse oximeter detect CO poisoning?</w:t>
      </w:r>
      <w:r>
        <w:t xml:space="preserve"> </w:t>
      </w:r>
      <w:r>
        <w:t xml:space="preserve">A: No, it cannot distinguish between oxyhemoglobin and carboxyhemoglobin (reads falsely normal).</w:t>
      </w:r>
    </w:p>
    <w:p>
      <w:pPr>
        <w:pStyle w:val="BodyText"/>
      </w:pPr>
      <w:r>
        <w:t xml:space="preserve">Q24: How is COHb measured?</w:t>
      </w:r>
      <w:r>
        <w:t xml:space="preserve"> </w:t>
      </w:r>
      <w:r>
        <w:t xml:space="preserve">A: An arterial or venous blood gas with co-oximetry.</w:t>
      </w:r>
    </w:p>
    <w:p>
      <w:pPr>
        <w:pStyle w:val="BodyText"/>
      </w:pPr>
      <w:r>
        <w:t xml:space="preserve">Q25: What is the half-life of CO on room air?</w:t>
      </w:r>
      <w:r>
        <w:t xml:space="preserve"> </w:t>
      </w:r>
      <w:r>
        <w:t xml:space="preserve">A: Approx 4-5 hours.</w:t>
      </w:r>
    </w:p>
    <w:p>
      <w:pPr>
        <w:pStyle w:val="BodyText"/>
      </w:pPr>
      <w:r>
        <w:t xml:space="preserve">Q26: What is the half-life of CO on 100% oxygen?</w:t>
      </w:r>
      <w:r>
        <w:t xml:space="preserve"> </w:t>
      </w:r>
      <w:r>
        <w:t xml:space="preserve">A: Approx 40-90 minutes.</w:t>
      </w:r>
    </w:p>
    <w:p>
      <w:pPr>
        <w:pStyle w:val="BodyText"/>
      </w:pPr>
      <w:r>
        <w:t xml:space="preserve">Q27: What is the treatment for CO poisoning?</w:t>
      </w:r>
      <w:r>
        <w:t xml:space="preserve"> </w:t>
      </w:r>
      <w:r>
        <w:t xml:space="preserve">A: 100% oxygen via NRB mask or endotracheal tube until COHb is &lt;10%.</w:t>
      </w:r>
    </w:p>
    <w:p>
      <w:pPr>
        <w:pStyle w:val="BodyText"/>
      </w:pPr>
      <w:r>
        <w:t xml:space="preserve">28: When is Hyperbaric Oxygen Therapy (HBO) indicated for CO poisoning?</w:t>
      </w:r>
      <w:r>
        <w:t xml:space="preserve"> </w:t>
      </w:r>
      <w:r>
        <w:t xml:space="preserve">A: COHb &gt;25%, pregnant patients (COHb &gt;15%), neurologic dysfunction, or cardiac ischemia.</w:t>
      </w:r>
    </w:p>
    <w:p>
      <w:pPr>
        <w:pStyle w:val="BodyText"/>
      </w:pPr>
      <w:r>
        <w:t xml:space="preserve">Q29: What is the mechanism of Cyanide poisoning in fires?</w:t>
      </w:r>
      <w:r>
        <w:t xml:space="preserve"> </w:t>
      </w:r>
      <w:r>
        <w:t xml:space="preserve">A: Burning of plastics/synthetics (polyurethane) releases hydrogen cyanide gas, which blocks mitochondrial cytochrome a3 (halts aerobic metabolism).</w:t>
      </w:r>
    </w:p>
    <w:p>
      <w:pPr>
        <w:pStyle w:val="BodyText"/>
      </w:pPr>
      <w:r>
        <w:t xml:space="preserve">Q30: What lab finding is classic for Cyanide poisoning?</w:t>
      </w:r>
      <w:r>
        <w:t xml:space="preserve"> </w:t>
      </w:r>
      <w:r>
        <w:t xml:space="preserve">A: Profound lactic acidosis (&gt;8 mmol/L) out of proportion to hemodynamic status.</w:t>
      </w:r>
    </w:p>
    <w:p>
      <w:pPr>
        <w:pStyle w:val="BodyText"/>
      </w:pPr>
      <w:r>
        <w:t xml:space="preserve">Q31: What is the preferred antidote for Cyanide poisoning in a trauma/burn patient?</w:t>
      </w:r>
      <w:r>
        <w:t xml:space="preserve"> </w:t>
      </w:r>
      <w:r>
        <w:t xml:space="preserve">A: Hydroxocobalamin (Cyanokit).</w:t>
      </w:r>
    </w:p>
    <w:p>
      <w:pPr>
        <w:pStyle w:val="BodyText"/>
      </w:pPr>
      <w:r>
        <w:t xml:space="preserve">Q32: How does Hydroxocobalamin work?</w:t>
      </w:r>
      <w:r>
        <w:t xml:space="preserve"> </w:t>
      </w:r>
      <w:r>
        <w:t xml:space="preserve">A: It binds cyanide to form cyanocobalamin (Vitamin B12), which is renally excreted.</w:t>
      </w:r>
    </w:p>
    <w:p>
      <w:pPr>
        <w:pStyle w:val="BodyText"/>
      </w:pPr>
      <w:r>
        <w:t xml:space="preserve">Q33: What is a common side effect of Hydroxocobalamin administration?</w:t>
      </w:r>
      <w:r>
        <w:t xml:space="preserve"> </w:t>
      </w:r>
      <w:r>
        <w:t xml:space="preserve">A: Red discoloration of skin, mucous membranes, and urine (can interfere with lab colorimetric assays).</w:t>
      </w:r>
    </w:p>
    <w:p>
      <w:pPr>
        <w:pStyle w:val="BodyText"/>
      </w:pPr>
      <w:r>
        <w:t xml:space="preserve">Q34: What was the older cyanide antidote kit and why is it avoided in burns?</w:t>
      </w:r>
      <w:r>
        <w:t xml:space="preserve"> </w:t>
      </w:r>
      <w:r>
        <w:t xml:space="preserve">A: Nitrites (amyl/sodium); they induce methemoglobinemia, further impairing oxygen delivery in a patient who already has CO poisoning.</w:t>
      </w:r>
    </w:p>
    <w:p>
      <w:pPr>
        <w:pStyle w:val="BodyText"/>
      </w:pPr>
      <w:r>
        <w:t xml:space="preserve">Q35: What is the</w:t>
      </w:r>
      <w:r>
        <w:t xml:space="preserve"> </w:t>
      </w:r>
      <w:r>
        <w:t xml:space="preserve">“Gold Standard”</w:t>
      </w:r>
      <w:r>
        <w:t xml:space="preserve"> </w:t>
      </w:r>
      <w:r>
        <w:t xml:space="preserve">for diagnosing lower airway inhalation injury?</w:t>
      </w:r>
      <w:r>
        <w:t xml:space="preserve"> </w:t>
      </w:r>
      <w:r>
        <w:t xml:space="preserve">A: Fiberoptic bronchoscopy (showing erythema, edema, soot, or ulceration below the cords).</w:t>
      </w:r>
    </w:p>
    <w:bookmarkEnd w:id="11"/>
    <w:bookmarkStart w:id="12" w:name="q36-q55-fluid-resuscitation"/>
    <w:p>
      <w:pPr>
        <w:pStyle w:val="Heading3"/>
      </w:pPr>
      <w:r>
        <w:t xml:space="preserve">Q36-Q55: Fluid Resuscitation</w:t>
      </w:r>
    </w:p>
    <w:p>
      <w:pPr>
        <w:pStyle w:val="FirstParagraph"/>
      </w:pPr>
      <w:r>
        <w:t xml:space="preserve">Q36: What is the pathophysiology of burn shock?</w:t>
      </w:r>
      <w:r>
        <w:t xml:space="preserve"> </w:t>
      </w:r>
      <w:r>
        <w:t xml:space="preserve">A: A combination of distributive (capillary leak/third-spacing) and hypovolemic shock.</w:t>
      </w:r>
    </w:p>
    <w:p>
      <w:pPr>
        <w:pStyle w:val="BodyText"/>
      </w:pPr>
      <w:r>
        <w:t xml:space="preserve">Q37: At what % TBSA does a systemic inflammatory response and capillary leak typically occur?</w:t>
      </w:r>
      <w:r>
        <w:t xml:space="preserve"> </w:t>
      </w:r>
      <w:r>
        <w:t xml:space="preserve">A: &gt; 20% TBSA in adults (&gt;10-15% in children).</w:t>
      </w:r>
    </w:p>
    <w:p>
      <w:pPr>
        <w:pStyle w:val="BodyText"/>
      </w:pPr>
      <w:r>
        <w:t xml:space="preserve">Q38: What is the Modified Parkland Formula (currently favored by ATLS/ABA)?</w:t>
      </w:r>
      <w:r>
        <w:t xml:space="preserve"> </w:t>
      </w:r>
      <w:r>
        <w:t xml:space="preserve">A: 2 mL × body weight (kg) × %TBSA.</w:t>
      </w:r>
    </w:p>
    <w:p>
      <w:pPr>
        <w:pStyle w:val="BodyText"/>
      </w:pPr>
      <w:r>
        <w:t xml:space="preserve">Q39: What was the original Parkland Formula?</w:t>
      </w:r>
      <w:r>
        <w:t xml:space="preserve"> </w:t>
      </w:r>
      <w:r>
        <w:t xml:space="preserve">A: 4 mL × weight (kg) × %TBSA. (Moved to 2 mL to reduce</w:t>
      </w:r>
      <w:r>
        <w:t xml:space="preserve"> </w:t>
      </w:r>
      <w:r>
        <w:t xml:space="preserve">“fluid creep”</w:t>
      </w:r>
      <w:r>
        <w:t xml:space="preserve"> </w:t>
      </w:r>
      <w:r>
        <w:t xml:space="preserve">and compartment syndromes).</w:t>
      </w:r>
    </w:p>
    <w:p>
      <w:pPr>
        <w:pStyle w:val="BodyText"/>
      </w:pPr>
      <w:r>
        <w:t xml:space="preserve">Q40: How is the calculated 24-hour fluid volume administered?</w:t>
      </w:r>
      <w:r>
        <w:t xml:space="preserve"> </w:t>
      </w:r>
      <w:r>
        <w:t xml:space="preserve">A: Half given in the first 8 hours post-injury; the remaining half over the next 16 hours.</w:t>
      </w:r>
    </w:p>
    <w:p>
      <w:pPr>
        <w:pStyle w:val="BodyText"/>
      </w:pPr>
      <w:r>
        <w:t xml:space="preserve">Q41: What is the preferred resuscitation fluid?</w:t>
      </w:r>
      <w:r>
        <w:t xml:space="preserve"> </w:t>
      </w:r>
      <w:r>
        <w:t xml:space="preserve">A: Balanced crystalloid, usually Lactated Ringer’s (Hartmann’s).</w:t>
      </w:r>
    </w:p>
    <w:p>
      <w:pPr>
        <w:pStyle w:val="BodyText"/>
      </w:pPr>
      <w:r>
        <w:t xml:space="preserve">Q42: Why is Normal Saline avoided for large burn resuscitation?</w:t>
      </w:r>
      <w:r>
        <w:t xml:space="preserve"> </w:t>
      </w:r>
      <w:r>
        <w:t xml:space="preserve">A: Large volumes cause hyperchloremic metabolic acidosis.</w:t>
      </w:r>
    </w:p>
    <w:p>
      <w:pPr>
        <w:pStyle w:val="BodyText"/>
      </w:pPr>
      <w:r>
        <w:t xml:space="preserve">Q43: What is the formula for pediatric burn resuscitation?</w:t>
      </w:r>
      <w:r>
        <w:t xml:space="preserve"> </w:t>
      </w:r>
      <w:r>
        <w:t xml:space="preserve">A: 3 mL × weight (kg) × %TBSA, PLUS weight-based maintenance fluids (containing glucose).</w:t>
      </w:r>
    </w:p>
    <w:p>
      <w:pPr>
        <w:pStyle w:val="BodyText"/>
      </w:pPr>
      <w:r>
        <w:t xml:space="preserve">Q44: Why do infants require glucose in their maintenance fluids?</w:t>
      </w:r>
      <w:r>
        <w:t xml:space="preserve"> </w:t>
      </w:r>
      <w:r>
        <w:t xml:space="preserve">A: They have limited glycogen stores and are prone to hypoglycemia under stress.</w:t>
      </w:r>
    </w:p>
    <w:p>
      <w:pPr>
        <w:pStyle w:val="BodyText"/>
      </w:pPr>
      <w:r>
        <w:t xml:space="preserve">Q45: What formula is used for high-voltage electrical burns?</w:t>
      </w:r>
      <w:r>
        <w:t xml:space="preserve"> </w:t>
      </w:r>
      <w:r>
        <w:t xml:space="preserve">A: 4 mL × weight (kg) × %TBSA (due to deeper muscle damage requiring aggressive flushing).</w:t>
      </w:r>
    </w:p>
    <w:p>
      <w:pPr>
        <w:pStyle w:val="BodyText"/>
      </w:pPr>
      <w:r>
        <w:t xml:space="preserve">Q46: What is the most reliable clinical indicator of adequate resuscitation?</w:t>
      </w:r>
      <w:r>
        <w:t xml:space="preserve"> </w:t>
      </w:r>
      <w:r>
        <w:t xml:space="preserve">A: Urine output.</w:t>
      </w:r>
    </w:p>
    <w:p>
      <w:pPr>
        <w:pStyle w:val="BodyText"/>
      </w:pPr>
      <w:r>
        <w:t xml:space="preserve">Q47: What is the target urine output for adults?</w:t>
      </w:r>
      <w:r>
        <w:t xml:space="preserve"> </w:t>
      </w:r>
      <w:r>
        <w:t xml:space="preserve">A: 0.5 mL/kg/hr (approx 30-50 mL/hr).</w:t>
      </w:r>
    </w:p>
    <w:p>
      <w:pPr>
        <w:pStyle w:val="BodyText"/>
      </w:pPr>
      <w:r>
        <w:t xml:space="preserve">Q48: What is the target urine output for children (&lt;30kg)?</w:t>
      </w:r>
      <w:r>
        <w:t xml:space="preserve"> </w:t>
      </w:r>
      <w:r>
        <w:t xml:space="preserve">A: 1.0 mL/kg/hr.</w:t>
      </w:r>
    </w:p>
    <w:p>
      <w:pPr>
        <w:pStyle w:val="BodyText"/>
      </w:pPr>
      <w:r>
        <w:t xml:space="preserve">Q49: What is the target urine output for high-voltage electrical burns?</w:t>
      </w:r>
      <w:r>
        <w:t xml:space="preserve"> </w:t>
      </w:r>
      <w:r>
        <w:t xml:space="preserve">A: 1.0 - 1.5 mL/kg/hr (approx 75-100 mL/hr) until urine is clear of myoglobin.</w:t>
      </w:r>
    </w:p>
    <w:p>
      <w:pPr>
        <w:pStyle w:val="BodyText"/>
      </w:pPr>
      <w:r>
        <w:t xml:space="preserve">Q50: What is</w:t>
      </w:r>
      <w:r>
        <w:t xml:space="preserve"> </w:t>
      </w:r>
      <w:r>
        <w:t xml:space="preserve">“Fluid Creep”</w:t>
      </w:r>
      <w:r>
        <w:t xml:space="preserve">?</w:t>
      </w:r>
      <w:r>
        <w:t xml:space="preserve"> </w:t>
      </w:r>
      <w:r>
        <w:t xml:space="preserve">A: The phenomenon of administering far more fluid than calculated, leading to devastating complications like abdominal compartment syndrome.</w:t>
      </w:r>
    </w:p>
    <w:p>
      <w:pPr>
        <w:pStyle w:val="BodyText"/>
      </w:pPr>
      <w:r>
        <w:t xml:space="preserve">Q51: If urine output drops below target, what is the action?</w:t>
      </w:r>
      <w:r>
        <w:t xml:space="preserve"> </w:t>
      </w:r>
      <w:r>
        <w:t xml:space="preserve">A: Increase the IV fluid rate by 20-30% (Do NOT give boluses unless the patient is hypotensive/in shock).</w:t>
      </w:r>
    </w:p>
    <w:p>
      <w:pPr>
        <w:pStyle w:val="BodyText"/>
      </w:pPr>
      <w:r>
        <w:t xml:space="preserve">Q52: Why are IV fluid boluses discouraged for low urine output in stable burn patients?</w:t>
      </w:r>
      <w:r>
        <w:t xml:space="preserve"> </w:t>
      </w:r>
      <w:r>
        <w:t xml:space="preserve">A: Boluses rapidly increase hydrostatic pressure, forcing more fluid into the third space and worsening edema.</w:t>
      </w:r>
    </w:p>
    <w:p>
      <w:pPr>
        <w:pStyle w:val="BodyText"/>
      </w:pPr>
      <w:r>
        <w:t xml:space="preserve">Q53: When are colloids (e.g., Albumin) considered in burn resuscitation?</w:t>
      </w:r>
      <w:r>
        <w:t xml:space="preserve"> </w:t>
      </w:r>
      <w:r>
        <w:t xml:space="preserve">A: Usually after the first 12-24 hours when capillary permeability begins to normalize, to</w:t>
      </w:r>
      <w:r>
        <w:t xml:space="preserve"> </w:t>
      </w:r>
      <w:r>
        <w:t xml:space="preserve">“pull”</w:t>
      </w:r>
      <w:r>
        <w:t xml:space="preserve"> </w:t>
      </w:r>
      <w:r>
        <w:t xml:space="preserve">fluid back into the vasculature.</w:t>
      </w:r>
    </w:p>
    <w:p>
      <w:pPr>
        <w:pStyle w:val="BodyText"/>
      </w:pPr>
      <w:r>
        <w:t xml:space="preserve">Q54: Should prophylactic antibiotics be given IV in the ED for burns?</w:t>
      </w:r>
      <w:r>
        <w:t xml:space="preserve"> </w:t>
      </w:r>
      <w:r>
        <w:t xml:space="preserve">A: No, systemic prophylactic antibiotics do not prevent wound infections and increase resistance.</w:t>
      </w:r>
    </w:p>
    <w:p>
      <w:pPr>
        <w:pStyle w:val="BodyText"/>
      </w:pPr>
      <w:r>
        <w:t xml:space="preserve">Q55: What immunization must be updated for all burn patients?</w:t>
      </w:r>
      <w:r>
        <w:t xml:space="preserve"> </w:t>
      </w:r>
      <w:r>
        <w:t xml:space="preserve">A: Tetanus toxoid.</w:t>
      </w:r>
    </w:p>
    <w:bookmarkEnd w:id="12"/>
    <w:bookmarkStart w:id="13" w:name="q56-q75-acute-ed-management"/>
    <w:p>
      <w:pPr>
        <w:pStyle w:val="Heading3"/>
      </w:pPr>
      <w:r>
        <w:t xml:space="preserve">Q56-Q75: Acute ED Management</w:t>
      </w:r>
    </w:p>
    <w:p>
      <w:pPr>
        <w:pStyle w:val="FirstParagraph"/>
      </w:pPr>
      <w:r>
        <w:t xml:space="preserve">Q56: How should extensive burns be dressed for transport to a Burn Center?</w:t>
      </w:r>
      <w:r>
        <w:t xml:space="preserve"> </w:t>
      </w:r>
      <w:r>
        <w:t xml:space="preserve">A: Wrapped in clean, dry sheets.</w:t>
      </w:r>
    </w:p>
    <w:p>
      <w:pPr>
        <w:pStyle w:val="BodyText"/>
      </w:pPr>
      <w:r>
        <w:t xml:space="preserve">Q57: Why avoid wet dressings on large burns?</w:t>
      </w:r>
      <w:r>
        <w:t xml:space="preserve"> </w:t>
      </w:r>
      <w:r>
        <w:t xml:space="preserve">A: Significant risk of rapid hypothermia.</w:t>
      </w:r>
    </w:p>
    <w:p>
      <w:pPr>
        <w:pStyle w:val="BodyText"/>
      </w:pPr>
      <w:r>
        <w:t xml:space="preserve">Q58: What is the preferred route for analgesia?</w:t>
      </w:r>
      <w:r>
        <w:t xml:space="preserve"> </w:t>
      </w:r>
      <w:r>
        <w:t xml:space="preserve">A: Intravenous (IV). IM or SubQ absorption is erratic due to fluid shifts.</w:t>
      </w:r>
    </w:p>
    <w:p>
      <w:pPr>
        <w:pStyle w:val="BodyText"/>
      </w:pPr>
      <w:r>
        <w:t xml:space="preserve">Q59: What is the analgesic of choice?</w:t>
      </w:r>
      <w:r>
        <w:t xml:space="preserve"> </w:t>
      </w:r>
      <w:r>
        <w:t xml:space="preserve">A: IV Opioids (e.g., Morphine, Fentanyl) in small, frequent doses.</w:t>
      </w:r>
    </w:p>
    <w:p>
      <w:pPr>
        <w:pStyle w:val="BodyText"/>
      </w:pPr>
      <w:r>
        <w:t xml:space="preserve">Q60: What is the danger of a circumferential full-thickness burn on an extremity?</w:t>
      </w:r>
      <w:r>
        <w:t xml:space="preserve"> </w:t>
      </w:r>
      <w:r>
        <w:t xml:space="preserve">A: The leathery eschar acts as a tourniquet as edema forms beneath it, leading to compartment syndrome and limb loss.</w:t>
      </w:r>
    </w:p>
    <w:p>
      <w:pPr>
        <w:pStyle w:val="BodyText"/>
      </w:pPr>
      <w:r>
        <w:t xml:space="preserve">Q61: What are the clinical signs of extremity compartment syndrome?</w:t>
      </w:r>
      <w:r>
        <w:t xml:space="preserve"> </w:t>
      </w:r>
      <w:r>
        <w:t xml:space="preserve">A: Pain out of proportion, pallor, paresthesia, poikilothermia, paralysis, and pulselessness (late sign).</w:t>
      </w:r>
    </w:p>
    <w:p>
      <w:pPr>
        <w:pStyle w:val="BodyText"/>
      </w:pPr>
      <w:r>
        <w:t xml:space="preserve">Q62: What is the definitive treatment for burn-induced compartment syndrome?</w:t>
      </w:r>
      <w:r>
        <w:t xml:space="preserve"> </w:t>
      </w:r>
      <w:r>
        <w:t xml:space="preserve">A: Escharotomy (incision through the burned skin).</w:t>
      </w:r>
    </w:p>
    <w:p>
      <w:pPr>
        <w:pStyle w:val="BodyText"/>
      </w:pPr>
      <w:r>
        <w:t xml:space="preserve">Q63: Does an escharotomy require general anesthesia?</w:t>
      </w:r>
      <w:r>
        <w:t xml:space="preserve"> </w:t>
      </w:r>
      <w:r>
        <w:t xml:space="preserve">A: Usually not; full-thickness burns are insensate. IV sedation/analgesia is sufficient.</w:t>
      </w:r>
    </w:p>
    <w:p>
      <w:pPr>
        <w:pStyle w:val="BodyText"/>
      </w:pPr>
      <w:r>
        <w:t xml:space="preserve">Q64: Where are the standard escharotomy lines on an extremity?</w:t>
      </w:r>
      <w:r>
        <w:t xml:space="preserve"> </w:t>
      </w:r>
      <w:r>
        <w:t xml:space="preserve">A: Mid-medial and mid-lateral lines, avoiding major nerves and vessels.</w:t>
      </w:r>
    </w:p>
    <w:p>
      <w:pPr>
        <w:pStyle w:val="BodyText"/>
      </w:pPr>
      <w:r>
        <w:t xml:space="preserve">Q65: What indicates a need for a chest escharotomy?</w:t>
      </w:r>
      <w:r>
        <w:t xml:space="preserve"> </w:t>
      </w:r>
      <w:r>
        <w:t xml:space="preserve">A: Circumferential chest burns causing high peak airway pressures, hypoxia, or inadequate ventilation.</w:t>
      </w:r>
    </w:p>
    <w:p>
      <w:pPr>
        <w:pStyle w:val="BodyText"/>
      </w:pPr>
      <w:r>
        <w:t xml:space="preserve">Q66: Where are the incisions made for a chest escharotomy?</w:t>
      </w:r>
      <w:r>
        <w:t xml:space="preserve"> </w:t>
      </w:r>
      <w:r>
        <w:t xml:space="preserve">A: Bilateral anterior axillary lines, connected by a transverse incision across the subcostal margin.</w:t>
      </w:r>
    </w:p>
    <w:p>
      <w:pPr>
        <w:pStyle w:val="BodyText"/>
      </w:pPr>
      <w:r>
        <w:t xml:space="preserve">Q67: If an escharotomy does not restore distal pulses, what is the next step?</w:t>
      </w:r>
      <w:r>
        <w:t xml:space="preserve"> </w:t>
      </w:r>
      <w:r>
        <w:t xml:space="preserve">A: Fasciotomy (incision through the muscle fascia), usually required for high-voltage electrical burns or associated crush injuries.</w:t>
      </w:r>
    </w:p>
    <w:p>
      <w:pPr>
        <w:pStyle w:val="BodyText"/>
      </w:pPr>
      <w:r>
        <w:t xml:space="preserve">Q68: What is the initial topical treatment for chemical burns?</w:t>
      </w:r>
      <w:r>
        <w:t xml:space="preserve"> </w:t>
      </w:r>
      <w:r>
        <w:t xml:space="preserve">A: Copious irrigation with water (for at least 30-60 mins) after brushing off dry chemicals.</w:t>
      </w:r>
    </w:p>
    <w:p>
      <w:pPr>
        <w:pStyle w:val="BodyText"/>
      </w:pPr>
      <w:r>
        <w:t xml:space="preserve">Q69: What is the specific antidote for Hydrofluoric acid burns?</w:t>
      </w:r>
      <w:r>
        <w:t xml:space="preserve"> </w:t>
      </w:r>
      <w:r>
        <w:t xml:space="preserve">A: Calcium gluconate gel (applied topically or injected sub-lesionally).</w:t>
      </w:r>
    </w:p>
    <w:p>
      <w:pPr>
        <w:pStyle w:val="BodyText"/>
      </w:pPr>
      <w:r>
        <w:t xml:space="preserve">Q70: Why is Hydrofluoric acid particularly dangerous?</w:t>
      </w:r>
      <w:r>
        <w:t xml:space="preserve"> </w:t>
      </w:r>
      <w:r>
        <w:t xml:space="preserve">A: It penetrates deeply and binds calcium and magnesium, causing profound hypocalcemia, hypomagnesemia, and fatal arrhythmias.</w:t>
      </w:r>
    </w:p>
    <w:p>
      <w:pPr>
        <w:pStyle w:val="BodyText"/>
      </w:pPr>
      <w:r>
        <w:t xml:space="preserve">Q71: What is the initial ECG finding to monitor for in hydrofluoric acid burns?</w:t>
      </w:r>
      <w:r>
        <w:t xml:space="preserve"> </w:t>
      </w:r>
      <w:r>
        <w:t xml:space="preserve">A: Prolonged QT interval (due to hypocalcemia).</w:t>
      </w:r>
    </w:p>
    <w:p>
      <w:pPr>
        <w:pStyle w:val="BodyText"/>
      </w:pPr>
      <w:r>
        <w:t xml:space="preserve">Q72: What defines a high-voltage electrical injury?</w:t>
      </w:r>
      <w:r>
        <w:t xml:space="preserve"> </w:t>
      </w:r>
      <w:r>
        <w:t xml:space="preserve">A: &gt; 1000 Volts.</w:t>
      </w:r>
    </w:p>
    <w:p>
      <w:pPr>
        <w:pStyle w:val="BodyText"/>
      </w:pPr>
      <w:r>
        <w:t xml:space="preserve">Q73: What is the</w:t>
      </w:r>
      <w:r>
        <w:t xml:space="preserve"> </w:t>
      </w:r>
      <w:r>
        <w:t xml:space="preserve">“Iceberg Effect”</w:t>
      </w:r>
      <w:r>
        <w:t xml:space="preserve"> </w:t>
      </w:r>
      <w:r>
        <w:t xml:space="preserve">in electrical burns?</w:t>
      </w:r>
      <w:r>
        <w:t xml:space="preserve"> </w:t>
      </w:r>
      <w:r>
        <w:t xml:space="preserve">A: Small entry/exit skin wounds mask massive deep muscle and nerve destruction along the path of the current.</w:t>
      </w:r>
    </w:p>
    <w:p>
      <w:pPr>
        <w:pStyle w:val="BodyText"/>
      </w:pPr>
      <w:r>
        <w:t xml:space="preserve">Q74: What is the primary cardiac risk of an AC electrical injury?</w:t>
      </w:r>
      <w:r>
        <w:t xml:space="preserve"> </w:t>
      </w:r>
      <w:r>
        <w:t xml:space="preserve">A: Ventricular Fibrillation (often occurs instantly).</w:t>
      </w:r>
    </w:p>
    <w:p>
      <w:pPr>
        <w:pStyle w:val="BodyText"/>
      </w:pPr>
      <w:r>
        <w:t xml:space="preserve">Q75: What is the primary cardiac risk of a lightning strike (DC)?</w:t>
      </w:r>
      <w:r>
        <w:t xml:space="preserve"> </w:t>
      </w:r>
      <w:r>
        <w:t xml:space="preserve">A: Asystole.</w:t>
      </w:r>
    </w:p>
    <w:bookmarkEnd w:id="13"/>
    <w:bookmarkStart w:id="14" w:name="q76-q90-complication-management"/>
    <w:p>
      <w:pPr>
        <w:pStyle w:val="Heading3"/>
      </w:pPr>
      <w:r>
        <w:t xml:space="preserve">Q76-Q90: Complication Management</w:t>
      </w:r>
    </w:p>
    <w:p>
      <w:pPr>
        <w:pStyle w:val="FirstParagraph"/>
      </w:pPr>
      <w:r>
        <w:t xml:space="preserve">Q76: What is a major complication of massive fluid resuscitation in burns &gt;40% TBSA?</w:t>
      </w:r>
      <w:r>
        <w:t xml:space="preserve"> </w:t>
      </w:r>
      <w:r>
        <w:t xml:space="preserve">A: Abdominal Compartment Syndrome (ACS).</w:t>
      </w:r>
    </w:p>
    <w:p>
      <w:pPr>
        <w:pStyle w:val="BodyText"/>
      </w:pPr>
      <w:r>
        <w:t xml:space="preserve">Q77: How is intra-abdominal pressure measured?</w:t>
      </w:r>
      <w:r>
        <w:t xml:space="preserve"> </w:t>
      </w:r>
      <w:r>
        <w:t xml:space="preserve">A: Via a transducer attached to the Foley catheter (bladder pressure).</w:t>
      </w:r>
    </w:p>
    <w:p>
      <w:pPr>
        <w:pStyle w:val="BodyText"/>
      </w:pPr>
      <w:r>
        <w:t xml:space="preserve">Q78: What defines ACS?</w:t>
      </w:r>
      <w:r>
        <w:t xml:space="preserve"> </w:t>
      </w:r>
      <w:r>
        <w:t xml:space="preserve">A: Bladder pressure &gt; 20 mmHg with new organ dysfunction (e.g., oliguria, rising airway pressures).</w:t>
      </w:r>
    </w:p>
    <w:p>
      <w:pPr>
        <w:pStyle w:val="BodyText"/>
      </w:pPr>
      <w:r>
        <w:t xml:space="preserve">Q79: What is the treatment for ACS?</w:t>
      </w:r>
      <w:r>
        <w:t xml:space="preserve"> </w:t>
      </w:r>
      <w:r>
        <w:t xml:space="preserve">A: Medical management (paralytics, decreased fluids, percutaneous drainage) or decompressive laparotomy.</w:t>
      </w:r>
    </w:p>
    <w:p>
      <w:pPr>
        <w:pStyle w:val="BodyText"/>
      </w:pPr>
      <w:r>
        <w:t xml:space="preserve">Q80: What is Rhabdomyolysis in the context of burns?</w:t>
      </w:r>
      <w:r>
        <w:t xml:space="preserve"> </w:t>
      </w:r>
      <w:r>
        <w:t xml:space="preserve">A: Breakdown of dead muscle (from deep electrical or flame burns) releasing myoglobin into the blood.</w:t>
      </w:r>
    </w:p>
    <w:p>
      <w:pPr>
        <w:pStyle w:val="BodyText"/>
      </w:pPr>
      <w:r>
        <w:t xml:space="preserve">Q81: Why is myoglobin dangerous?</w:t>
      </w:r>
      <w:r>
        <w:t xml:space="preserve"> </w:t>
      </w:r>
      <w:r>
        <w:t xml:space="preserve">A: It is toxic to the renal tubules and causes Acute Tubular Necrosis (ATN) and renal failure.</w:t>
      </w:r>
    </w:p>
    <w:p>
      <w:pPr>
        <w:pStyle w:val="BodyText"/>
      </w:pPr>
      <w:r>
        <w:t xml:space="preserve">Q82: How is myoglobinuria clinically suspected?</w:t>
      </w:r>
      <w:r>
        <w:t xml:space="preserve"> </w:t>
      </w:r>
      <w:r>
        <w:t xml:space="preserve">A: Dark, red/tea-colored urine with a dipstick positive for</w:t>
      </w:r>
      <w:r>
        <w:t xml:space="preserve"> </w:t>
      </w:r>
      <w:r>
        <w:t xml:space="preserve">“blood”</w:t>
      </w:r>
      <w:r>
        <w:t xml:space="preserve"> </w:t>
      </w:r>
      <w:r>
        <w:t xml:space="preserve">but microscopic exam showing no RBCs.</w:t>
      </w:r>
    </w:p>
    <w:p>
      <w:pPr>
        <w:pStyle w:val="BodyText"/>
      </w:pPr>
      <w:r>
        <w:t xml:space="preserve">Q83: What is the treatment for rhabdomyolysis?</w:t>
      </w:r>
      <w:r>
        <w:t xml:space="preserve"> </w:t>
      </w:r>
      <w:r>
        <w:t xml:space="preserve">A: Aggressive IV hydration (target UO 1-1.5 mL/kg/hr); alkalization of urine (bicarbonate) is sometimes used.</w:t>
      </w:r>
    </w:p>
    <w:p>
      <w:pPr>
        <w:pStyle w:val="BodyText"/>
      </w:pPr>
      <w:r>
        <w:t xml:space="preserve">Q84: What is a</w:t>
      </w:r>
      <w:r>
        <w:t xml:space="preserve"> </w:t>
      </w:r>
      <w:r>
        <w:t xml:space="preserve">“Curling’s Ulcer”</w:t>
      </w:r>
      <w:r>
        <w:t xml:space="preserve">?</w:t>
      </w:r>
      <w:r>
        <w:t xml:space="preserve"> </w:t>
      </w:r>
      <w:r>
        <w:t xml:space="preserve">A: An acute gastric/duodenal stress ulcer associated with severe burns due to splanchnic ischemia.</w:t>
      </w:r>
    </w:p>
    <w:p>
      <w:pPr>
        <w:pStyle w:val="BodyText"/>
      </w:pPr>
      <w:r>
        <w:t xml:space="preserve">Q85: How is a Curling’s Ulcer prevented?</w:t>
      </w:r>
      <w:r>
        <w:t xml:space="preserve"> </w:t>
      </w:r>
      <w:r>
        <w:t xml:space="preserve">A: Early enteral nutrition and H2 blockers/PPIs.</w:t>
      </w:r>
    </w:p>
    <w:p>
      <w:pPr>
        <w:pStyle w:val="BodyText"/>
      </w:pPr>
      <w:r>
        <w:t xml:space="preserve">86: Why is early enteral feeding (within 24 hours) crucial?</w:t>
      </w:r>
      <w:r>
        <w:t xml:space="preserve"> </w:t>
      </w:r>
      <w:r>
        <w:t xml:space="preserve">A: Maintains gut mucosal integrity, prevents bacterial translocation, and supports the hypermetabolic state.</w:t>
      </w:r>
    </w:p>
    <w:p>
      <w:pPr>
        <w:pStyle w:val="BodyText"/>
      </w:pPr>
      <w:r>
        <w:t xml:space="preserve">Q87: What is the most common source of infection in a major burn after 72 hours?</w:t>
      </w:r>
      <w:r>
        <w:t xml:space="preserve"> </w:t>
      </w:r>
      <w:r>
        <w:t xml:space="preserve">A: The burn wound itself.</w:t>
      </w:r>
    </w:p>
    <w:p>
      <w:pPr>
        <w:pStyle w:val="BodyText"/>
      </w:pPr>
      <w:r>
        <w:t xml:space="preserve">88: What organism is classically feared in burn wound sepsis?</w:t>
      </w:r>
      <w:r>
        <w:t xml:space="preserve"> </w:t>
      </w:r>
      <w:r>
        <w:t xml:space="preserve">A: Pseudomonas aeruginosa.</w:t>
      </w:r>
    </w:p>
    <w:p>
      <w:pPr>
        <w:pStyle w:val="BodyText"/>
      </w:pPr>
      <w:r>
        <w:t xml:space="preserve">Q89: What happens to the core temperature in a major burn patient?</w:t>
      </w:r>
      <w:r>
        <w:t xml:space="preserve"> </w:t>
      </w:r>
      <w:r>
        <w:t xml:space="preserve">A: It naturally resets to a higher baseline (38°C - 39°C) due to hypermetabolism; fever alone does not equal infection.</w:t>
      </w:r>
    </w:p>
    <w:p>
      <w:pPr>
        <w:pStyle w:val="BodyText"/>
      </w:pPr>
      <w:r>
        <w:t xml:space="preserve">Q90: How is burn wound sepsis definitively diagnosed?</w:t>
      </w:r>
      <w:r>
        <w:t xml:space="preserve"> </w:t>
      </w:r>
      <w:r>
        <w:t xml:space="preserve">A: Quantitative tissue biopsy (&gt;10^5 organisms per gram of tissue).</w:t>
      </w:r>
    </w:p>
    <w:bookmarkEnd w:id="14"/>
    <w:bookmarkStart w:id="15" w:name="q91-q100-disposition-prognosis"/>
    <w:p>
      <w:pPr>
        <w:pStyle w:val="Heading3"/>
      </w:pPr>
      <w:r>
        <w:t xml:space="preserve">Q91-Q100: Disposition &amp; Prognosis</w:t>
      </w:r>
    </w:p>
    <w:p>
      <w:pPr>
        <w:pStyle w:val="FirstParagraph"/>
      </w:pPr>
      <w:r>
        <w:t xml:space="preserve">Q91: According to ISBI/ABA guidelines, what % TBSA partial-thickness burn mandates Burn Center referral?</w:t>
      </w:r>
      <w:r>
        <w:t xml:space="preserve"> </w:t>
      </w:r>
      <w:r>
        <w:t xml:space="preserve">A: &gt; 10% TBSA.</w:t>
      </w:r>
    </w:p>
    <w:p>
      <w:pPr>
        <w:pStyle w:val="BodyText"/>
      </w:pPr>
      <w:r>
        <w:t xml:space="preserve">Q92: Name three specific anatomical areas that require Burn Center referral regardless of size.</w:t>
      </w:r>
      <w:r>
        <w:t xml:space="preserve"> </w:t>
      </w:r>
      <w:r>
        <w:t xml:space="preserve">A: Burns to the face, hands, feet, genitalia, perineum, or major joints.</w:t>
      </w:r>
    </w:p>
    <w:p>
      <w:pPr>
        <w:pStyle w:val="BodyText"/>
      </w:pPr>
      <w:r>
        <w:t xml:space="preserve">Q93: Why do burns to the hands/joints require specialized care?</w:t>
      </w:r>
      <w:r>
        <w:t xml:space="preserve"> </w:t>
      </w:r>
      <w:r>
        <w:t xml:space="preserve">A: High risk of contractures requiring specialized splinting, physical therapy, and grafting.</w:t>
      </w:r>
    </w:p>
    <w:p>
      <w:pPr>
        <w:pStyle w:val="BodyText"/>
      </w:pPr>
      <w:r>
        <w:t xml:space="preserve">Q94: Does any full-thickness (3rd degree) burn require referral?</w:t>
      </w:r>
      <w:r>
        <w:t xml:space="preserve"> </w:t>
      </w:r>
      <w:r>
        <w:t xml:space="preserve">A: Yes, all full-thickness burns should be evaluated by a burn center.</w:t>
      </w:r>
    </w:p>
    <w:p>
      <w:pPr>
        <w:pStyle w:val="BodyText"/>
      </w:pPr>
      <w:r>
        <w:t xml:space="preserve">Q95: What are the criteria for electrical or chemical burns?</w:t>
      </w:r>
      <w:r>
        <w:t xml:space="preserve"> </w:t>
      </w:r>
      <w:r>
        <w:t xml:space="preserve">A: All significant electrical (including lightning) and chemical burns require referral.</w:t>
      </w:r>
    </w:p>
    <w:p>
      <w:pPr>
        <w:pStyle w:val="BodyText"/>
      </w:pPr>
      <w:r>
        <w:t xml:space="preserve">Q96: What is the definitive treatment for deep partial and full-thickness burns?</w:t>
      </w:r>
      <w:r>
        <w:t xml:space="preserve"> </w:t>
      </w:r>
      <w:r>
        <w:t xml:space="preserve">A: Early tangential excision (removal of dead eschar) and autologous split-thickness skin grafting.</w:t>
      </w:r>
    </w:p>
    <w:p>
      <w:pPr>
        <w:pStyle w:val="BodyText"/>
      </w:pPr>
      <w:r>
        <w:t xml:space="preserve">Q97: What is a</w:t>
      </w:r>
      <w:r>
        <w:t xml:space="preserve"> </w:t>
      </w:r>
      <w:r>
        <w:t xml:space="preserve">“Split-Thickness Skin Graft”</w:t>
      </w:r>
      <w:r>
        <w:t xml:space="preserve"> </w:t>
      </w:r>
      <w:r>
        <w:t xml:space="preserve">(STSG)?</w:t>
      </w:r>
      <w:r>
        <w:t xml:space="preserve"> </w:t>
      </w:r>
      <w:r>
        <w:t xml:space="preserve">A: A graft containing the epidermis and only a portion of the dermis, taken from a healthy donor site on the patient.</w:t>
      </w:r>
    </w:p>
    <w:p>
      <w:pPr>
        <w:pStyle w:val="BodyText"/>
      </w:pPr>
      <w:r>
        <w:t xml:space="preserve">Q98: What is a major long-term psychological complication of severe burns?</w:t>
      </w:r>
      <w:r>
        <w:t xml:space="preserve"> </w:t>
      </w:r>
      <w:r>
        <w:t xml:space="preserve">A: PTSD, depression, and body image anxiety.</w:t>
      </w:r>
    </w:p>
    <w:p>
      <w:pPr>
        <w:pStyle w:val="BodyText"/>
      </w:pPr>
      <w:r>
        <w:t xml:space="preserve">Q99: What physical therapy intervention is crucial for preventing contractures?</w:t>
      </w:r>
      <w:r>
        <w:t xml:space="preserve"> </w:t>
      </w:r>
      <w:r>
        <w:t xml:space="preserve">A: Active and passive Range of Motion (ROM) exercises and splinting in the position of function (often anti-flexion).</w:t>
      </w:r>
    </w:p>
    <w:p>
      <w:pPr>
        <w:pStyle w:val="BodyText"/>
      </w:pPr>
      <w:r>
        <w:t xml:space="preserve">Q100: What is the</w:t>
      </w:r>
      <w:r>
        <w:t xml:space="preserve"> </w:t>
      </w:r>
      <w:r>
        <w:t xml:space="preserve">“Baux Score”</w:t>
      </w:r>
      <w:r>
        <w:t xml:space="preserve">?</w:t>
      </w:r>
      <w:r>
        <w:t xml:space="preserve"> </w:t>
      </w:r>
      <w:r>
        <w:t xml:space="preserve">A: A scoring system to estimate mortality in burn patients (Age + % TBSA = mortality index; modern score adds +17 for inhalation injury).</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2026-04-02T21:58:49Z</dcterms:created>
  <dcterms:modified xsi:type="dcterms:W3CDTF">2026-04-02T21:58:49Z</dcterms:modified>
</cp:coreProperties>
</file>

<file path=docProps/custom.xml><?xml version="1.0" encoding="utf-8"?>
<Properties xmlns="http://schemas.openxmlformats.org/officeDocument/2006/custom-properties" xmlns:vt="http://schemas.openxmlformats.org/officeDocument/2006/docPropsVTypes"/>
</file>