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5fc884d17701e368e1209643cfcacd709c0a8e7"/>
    <w:p>
      <w:pPr>
        <w:pStyle w:val="Heading1"/>
      </w:pPr>
      <w:r>
        <w:t xml:space="preserve">Master Case: Major Trauma &amp; Damage Control Resuscitation (DCR)</w:t>
      </w:r>
    </w:p>
    <w:bookmarkStart w:id="9" w:name="clinical-timeline-based-narrative"/>
    <w:p>
      <w:pPr>
        <w:pStyle w:val="Heading2"/>
      </w:pPr>
      <w:r>
        <w:t xml:space="preserve">Clinical Timeline-Based Narrative</w:t>
      </w:r>
    </w:p>
    <w:p>
      <w:pPr>
        <w:pStyle w:val="FirstParagraph"/>
      </w:pPr>
      <w:r>
        <w:rPr>
          <w:b/>
          <w:bCs/>
        </w:rPr>
        <w:t xml:space="preserve">Triage (00:00):</w:t>
      </w:r>
      <w:r>
        <w:t xml:space="preserve"> </w:t>
      </w:r>
      <w:r>
        <w:t xml:space="preserve">A 34-year-old male is brought to the Level 1 Trauma Center by EMS following a high-speed motorcycle-versus-barrier collision. On arrival, the patient is pale, diaphoretic, and combative. EMS reports a 20-foot throw from the vehicle. Initial vitals in the field: HR 140, BP 75/30, GCS 12 (E3, V4, M5). A 14G IV was placed in the left antecubital fossa with 500mL of saline initiated.</w:t>
      </w:r>
    </w:p>
    <w:p>
      <w:pPr>
        <w:pStyle w:val="BodyText"/>
      </w:pPr>
      <w:r>
        <w:rPr>
          <w:b/>
          <w:bCs/>
        </w:rPr>
        <w:t xml:space="preserve">Primary Survey (00:05 - 00:15):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Airway is patent but at risk due to agitation. C-spine is immobilized.</w:t>
      </w:r>
      <w:r>
        <w:t xml:space="preserve"> </w:t>
      </w:r>
      <w:r>
        <w:rPr>
          <w:b/>
          <w:bCs/>
        </w:rPr>
        <w:t xml:space="preserve">B:</w:t>
      </w:r>
      <w:r>
        <w:t xml:space="preserve"> </w:t>
      </w:r>
      <w:r>
        <w:t xml:space="preserve">Breath sounds are decreased on the left. Trachea is midline. SpO2 91% on NRB.</w:t>
      </w:r>
      <w:r>
        <w:t xml:space="preserve"> </w:t>
      </w:r>
      <w:r>
        <w:rPr>
          <w:b/>
          <w:bCs/>
        </w:rPr>
        <w:t xml:space="preserve">C:</w:t>
      </w:r>
      <w:r>
        <w:t xml:space="preserve"> </w:t>
      </w:r>
      <w:r>
        <w:t xml:space="preserve">Central pulses are weak and thready. Obvious massive hemorrhage from a deep left thigh laceration and a pelvic</w:t>
      </w:r>
      <w:r>
        <w:t xml:space="preserve"> </w:t>
      </w:r>
      <w:r>
        <w:t xml:space="preserve">“springing”</w:t>
      </w:r>
      <w:r>
        <w:t xml:space="preserve"> </w:t>
      </w:r>
      <w:r>
        <w:t xml:space="preserve">deformity. Pelvic binder is applied immediately. Tourniquet placed on the left thigh.</w:t>
      </w:r>
      <w:r>
        <w:t xml:space="preserve"> </w:t>
      </w:r>
      <w:r>
        <w:rPr>
          <w:b/>
          <w:bCs/>
        </w:rPr>
        <w:t xml:space="preserve">D:</w:t>
      </w:r>
      <w:r>
        <w:t xml:space="preserve"> </w:t>
      </w:r>
      <w:r>
        <w:t xml:space="preserve">GCS 12. Pupils 3mm and reactive. Moving all four limbs.</w:t>
      </w:r>
      <w:r>
        <w:t xml:space="preserve"> </w:t>
      </w:r>
      <w:r>
        <w:rPr>
          <w:b/>
          <w:bCs/>
        </w:rPr>
        <w:t xml:space="preserve">E:</w:t>
      </w:r>
      <w:r>
        <w:t xml:space="preserve"> </w:t>
      </w:r>
      <w:r>
        <w:t xml:space="preserve">Patient is undressed. Temperature is 35.8°C. Large scalp laceration noted.</w:t>
      </w:r>
    </w:p>
    <w:p>
      <w:pPr>
        <w:pStyle w:val="BodyText"/>
      </w:pPr>
      <w:r>
        <w:rPr>
          <w:b/>
          <w:bCs/>
        </w:rPr>
        <w:t xml:space="preserve">Damage Control Resuscitation (00:15 - 00:45):</w:t>
      </w:r>
      <w:r>
        <w:t xml:space="preserve"> </w:t>
      </w:r>
      <w:r>
        <w:t xml:space="preserve">Hypotension persists (BP 80/40) despite pelvic binder. Mass Transfusion Protocol (MTP) is activated. First pack (6 units RBC, 6 units FFP, 1 unit Platelets) is brought to the bedside. 1g of Tranexamic Acid (TXA) is administered IV over 10 minutes. Permissive hypotension is maintained with a target SBP of 80-90 mmHg until surgical control. eFAST is positive for free fluid in the splenorenal and retrovesical spaces.</w:t>
      </w:r>
    </w:p>
    <w:p>
      <w:pPr>
        <w:pStyle w:val="BodyText"/>
      </w:pPr>
      <w:r>
        <w:rPr>
          <w:b/>
          <w:bCs/>
        </w:rPr>
        <w:t xml:space="preserve">Mass Transfusion &amp; Secondary Survey (00:45 - 01:30):</w:t>
      </w:r>
      <w:r>
        <w:t xml:space="preserve"> </w:t>
      </w:r>
      <w:r>
        <w:t xml:space="preserve">Resuscitation continues with a 1:1:1 ratio. The</w:t>
      </w:r>
      <w:r>
        <w:t xml:space="preserve"> </w:t>
      </w:r>
      <w:r>
        <w:t xml:space="preserve">“Lethal Triad”</w:t>
      </w:r>
      <w:r>
        <w:t xml:space="preserve"> </w:t>
      </w:r>
      <w:r>
        <w:t xml:space="preserve">is monitored: pH 7.15, Lactate 6.2, Temp 35.2°C. AMPLE history reveals no allergies or medications. Secondary survey identifies a left mid-shaft femur fracture and a grade III scalp laceration. CXR shows a left-sided hemopneumothorax; a 28Fr chest tube is inserted with 400mL output.</w:t>
      </w:r>
    </w:p>
    <w:p>
      <w:pPr>
        <w:pStyle w:val="BodyText"/>
      </w:pPr>
      <w:r>
        <w:rPr>
          <w:b/>
          <w:bCs/>
        </w:rPr>
        <w:t xml:space="preserve">Definitive Repair &amp; Disposition (01:30+):</w:t>
      </w:r>
      <w:r>
        <w:t xml:space="preserve"> </w:t>
      </w:r>
      <w:r>
        <w:t xml:space="preserve">The patient is taken to the OR for</w:t>
      </w:r>
      <w:r>
        <w:t xml:space="preserve"> </w:t>
      </w:r>
      <w:r>
        <w:t xml:space="preserve">“Damage Control Surgery”</w:t>
      </w:r>
      <w:r>
        <w:t xml:space="preserve">: exploratory laparotomy reveals a Grade IV splenic laceration (splenectomy performed) and a retroperitoneal hematoma (packed). The abdomen is left open with a temporary closure device. The femur is stabilized with external fixation. The patient is transferred to the Trauma ICU for correction of coagulopathy and acidosis.</w:t>
      </w:r>
    </w:p>
    <w:p>
      <w:r>
        <w:pict>
          <v:rect style="width:0;height:1.5pt" o:hralign="center" o:hrstd="t" o:hr="t"/>
        </w:pict>
      </w:r>
    </w:p>
    <w:bookmarkEnd w:id="9"/>
    <w:bookmarkStart w:id="16" w:name="rapid-fire-questions-answers"/>
    <w:p>
      <w:pPr>
        <w:pStyle w:val="Heading2"/>
      </w:pPr>
      <w:r>
        <w:t xml:space="preserve">100 Rapid-Fire Questions &amp; Answers</w:t>
      </w:r>
    </w:p>
    <w:bookmarkStart w:id="10" w:name="q1-q15-triage-primary-survey"/>
    <w:p>
      <w:pPr>
        <w:pStyle w:val="Heading3"/>
      </w:pPr>
      <w:r>
        <w:t xml:space="preserve">Q1-Q15: Triage &amp; Primary Survey</w:t>
      </w:r>
    </w:p>
    <w:p>
      <w:pPr>
        <w:pStyle w:val="FirstParagraph"/>
      </w:pPr>
      <w:r>
        <w:t xml:space="preserve">Q1: What is the first priority in this patient upon arrival?</w:t>
      </w:r>
      <w:r>
        <w:t xml:space="preserve"> </w:t>
      </w:r>
      <w:r>
        <w:t xml:space="preserve">A: Verification of the Primary Survey (ABCDE) with simultaneous C-spine protection.</w:t>
      </w:r>
    </w:p>
    <w:p>
      <w:pPr>
        <w:pStyle w:val="BodyText"/>
      </w:pPr>
      <w:r>
        <w:t xml:space="preserve">Q2: How do you assess the</w:t>
      </w:r>
      <w:r>
        <w:t xml:space="preserve"> </w:t>
      </w:r>
      <w:r>
        <w:t xml:space="preserve">“A”</w:t>
      </w:r>
      <w:r>
        <w:t xml:space="preserve"> </w:t>
      </w:r>
      <w:r>
        <w:t xml:space="preserve">in a combative GCS 12 patient?</w:t>
      </w:r>
      <w:r>
        <w:t xml:space="preserve"> </w:t>
      </w:r>
      <w:r>
        <w:t xml:space="preserve">A: Check for airway patency, vocalization, and presence of foreign bodies while maintaining manual in-line stabilization.</w:t>
      </w:r>
    </w:p>
    <w:p>
      <w:pPr>
        <w:pStyle w:val="BodyText"/>
      </w:pPr>
      <w:r>
        <w:t xml:space="preserve">Q3: What is the significance of</w:t>
      </w:r>
      <w:r>
        <w:t xml:space="preserve"> </w:t>
      </w:r>
      <w:r>
        <w:t xml:space="preserve">“C-spine protection”</w:t>
      </w:r>
      <w:r>
        <w:t xml:space="preserve"> </w:t>
      </w:r>
      <w:r>
        <w:t xml:space="preserve">vs. </w:t>
      </w:r>
      <w:r>
        <w:t xml:space="preserve">“immobilization”</w:t>
      </w:r>
      <w:r>
        <w:t xml:space="preserve">?</w:t>
      </w:r>
      <w:r>
        <w:t xml:space="preserve"> </w:t>
      </w:r>
      <w:r>
        <w:t xml:space="preserve">A: Protection involves manual in-line stabilization during airway maneuvers; immobilization uses a hard collar and blocks.</w:t>
      </w:r>
    </w:p>
    <w:p>
      <w:pPr>
        <w:pStyle w:val="BodyText"/>
      </w:pPr>
      <w:r>
        <w:t xml:space="preserve">Q4: What is the</w:t>
      </w:r>
      <w:r>
        <w:t xml:space="preserve"> </w:t>
      </w:r>
      <w:r>
        <w:t xml:space="preserve">“kill zone”</w:t>
      </w:r>
      <w:r>
        <w:t xml:space="preserve"> </w:t>
      </w:r>
      <w:r>
        <w:t xml:space="preserve">on the left thigh that requires immediate intervention?</w:t>
      </w:r>
      <w:r>
        <w:t xml:space="preserve"> </w:t>
      </w:r>
      <w:r>
        <w:t xml:space="preserve">A: The femoral artery; managed here with a proximal tourniquet.</w:t>
      </w:r>
    </w:p>
    <w:p>
      <w:pPr>
        <w:pStyle w:val="BodyText"/>
      </w:pPr>
      <w:r>
        <w:t xml:space="preserve">Q5: Why apply a pelvic binder before imaging in this case?</w:t>
      </w:r>
      <w:r>
        <w:t xml:space="preserve"> </w:t>
      </w:r>
      <w:r>
        <w:t xml:space="preserve">A: Clinical suspicion of an</w:t>
      </w:r>
      <w:r>
        <w:t xml:space="preserve"> </w:t>
      </w:r>
      <w:r>
        <w:t xml:space="preserve">“open book”</w:t>
      </w:r>
      <w:r>
        <w:t xml:space="preserve"> </w:t>
      </w:r>
      <w:r>
        <w:t xml:space="preserve">fracture and hemodynamic instability (SBP 80) mandates immediate volume reduction.</w:t>
      </w:r>
    </w:p>
    <w:p>
      <w:pPr>
        <w:pStyle w:val="BodyText"/>
      </w:pPr>
      <w:r>
        <w:t xml:space="preserve">Q6: Where should the pelvic binder be centered?</w:t>
      </w:r>
      <w:r>
        <w:t xml:space="preserve"> </w:t>
      </w:r>
      <w:r>
        <w:t xml:space="preserve">A: Over the greater trochanters, not the iliac crests.</w:t>
      </w:r>
    </w:p>
    <w:p>
      <w:pPr>
        <w:pStyle w:val="BodyText"/>
      </w:pPr>
      <w:r>
        <w:t xml:space="preserve">Q7: What is the threshold for</w:t>
      </w:r>
      <w:r>
        <w:t xml:space="preserve"> </w:t>
      </w:r>
      <w:r>
        <w:t xml:space="preserve">“massive hemorrhage”</w:t>
      </w:r>
      <w:r>
        <w:t xml:space="preserve"> </w:t>
      </w:r>
      <w:r>
        <w:t xml:space="preserve">in the primary survey?</w:t>
      </w:r>
      <w:r>
        <w:t xml:space="preserve"> </w:t>
      </w:r>
      <w:r>
        <w:t xml:space="preserve">A: Class IV shock (&gt;40% blood loss), signaled by SBP &lt;90, HR &gt;140, and altered mental status.</w:t>
      </w:r>
    </w:p>
    <w:p>
      <w:pPr>
        <w:pStyle w:val="BodyText"/>
      </w:pPr>
      <w:r>
        <w:t xml:space="preserve">Q8: When should an advanced airway (intubation) be considered here?</w:t>
      </w:r>
      <w:r>
        <w:t xml:space="preserve"> </w:t>
      </w:r>
      <w:r>
        <w:t xml:space="preserve">A: If GCS drops below 8, or if the patient cannot protect the airway due to agitation/vomiting.</w:t>
      </w:r>
    </w:p>
    <w:p>
      <w:pPr>
        <w:pStyle w:val="BodyText"/>
      </w:pPr>
      <w:r>
        <w:t xml:space="preserve">Q9: What is the initial SpO2 target?</w:t>
      </w:r>
      <w:r>
        <w:t xml:space="preserve"> </w:t>
      </w:r>
      <w:r>
        <w:t xml:space="preserve">A: &gt;94% (or &gt;90% per some DCR protocols to avoid hyperoxia).</w:t>
      </w:r>
    </w:p>
    <w:p>
      <w:pPr>
        <w:pStyle w:val="BodyText"/>
      </w:pPr>
      <w:r>
        <w:t xml:space="preserve">Q10: What is the</w:t>
      </w:r>
      <w:r>
        <w:t xml:space="preserve"> </w:t>
      </w:r>
      <w:r>
        <w:t xml:space="preserve">“E”</w:t>
      </w:r>
      <w:r>
        <w:t xml:space="preserve"> </w:t>
      </w:r>
      <w:r>
        <w:t xml:space="preserve">in ABCDE often missed?</w:t>
      </w:r>
      <w:r>
        <w:t xml:space="preserve"> </w:t>
      </w:r>
      <w:r>
        <w:t xml:space="preserve">A: Environmental control/Exposure; specifically preventing hypothermia.</w:t>
      </w:r>
    </w:p>
    <w:p>
      <w:pPr>
        <w:pStyle w:val="BodyText"/>
      </w:pPr>
      <w:r>
        <w:t xml:space="preserve">Q11: What is the significance of the</w:t>
      </w:r>
      <w:r>
        <w:t xml:space="preserve"> </w:t>
      </w:r>
      <w:r>
        <w:t xml:space="preserve">“combative”</w:t>
      </w:r>
      <w:r>
        <w:t xml:space="preserve"> </w:t>
      </w:r>
      <w:r>
        <w:t xml:space="preserve">status?</w:t>
      </w:r>
      <w:r>
        <w:t xml:space="preserve"> </w:t>
      </w:r>
      <w:r>
        <w:t xml:space="preserve">A: Likely cerebral hypoperfusion or early TBI; requires rapid blood resuscitation.</w:t>
      </w:r>
    </w:p>
    <w:p>
      <w:pPr>
        <w:pStyle w:val="BodyText"/>
      </w:pPr>
      <w:r>
        <w:t xml:space="preserve">Q12: Is a central line indicated in the first 10 minutes?</w:t>
      </w:r>
      <w:r>
        <w:t xml:space="preserve"> </w:t>
      </w:r>
      <w:r>
        <w:t xml:space="preserve">A: No, large-bore peripheral IVs (14-16G) or Intraosseous (IO) access are faster and provide higher flow.</w:t>
      </w:r>
    </w:p>
    <w:p>
      <w:pPr>
        <w:pStyle w:val="BodyText"/>
      </w:pPr>
      <w:r>
        <w:t xml:space="preserve">Q13: What is the role of eFAST in the Primary Survey?</w:t>
      </w:r>
      <w:r>
        <w:t xml:space="preserve"> </w:t>
      </w:r>
      <w:r>
        <w:t xml:space="preserve">A: Identifying internal sources of hemorrhage (hemoperitoneum, hemopericardium, hemothorax).</w:t>
      </w:r>
    </w:p>
    <w:p>
      <w:pPr>
        <w:pStyle w:val="BodyText"/>
      </w:pPr>
      <w:r>
        <w:t xml:space="preserve">Q14: If the patient had a tension pneumothorax, where is the current recommended site for needle decompression?</w:t>
      </w:r>
      <w:r>
        <w:t xml:space="preserve"> </w:t>
      </w:r>
      <w:r>
        <w:t xml:space="preserve">A: 5th intercostal space, anterior to the mid-axillary line (ATLS 10).</w:t>
      </w:r>
    </w:p>
    <w:p>
      <w:pPr>
        <w:pStyle w:val="BodyText"/>
      </w:pPr>
      <w:r>
        <w:t xml:space="preserve">Q15: What is the first sign of successful resuscitation in the Primary Survey?</w:t>
      </w:r>
      <w:r>
        <w:t xml:space="preserve"> </w:t>
      </w:r>
      <w:r>
        <w:t xml:space="preserve">A: Improved mental status and slowing of heart rate.</w:t>
      </w:r>
    </w:p>
    <w:bookmarkEnd w:id="10"/>
    <w:bookmarkStart w:id="11" w:name="q16-q35-damage-control-resuscitation-dcr"/>
    <w:p>
      <w:pPr>
        <w:pStyle w:val="Heading3"/>
      </w:pPr>
      <w:r>
        <w:t xml:space="preserve">Q16-Q35: Damage Control Resuscitation (DCR)</w:t>
      </w:r>
    </w:p>
    <w:p>
      <w:pPr>
        <w:pStyle w:val="FirstParagraph"/>
      </w:pPr>
      <w:r>
        <w:t xml:space="preserve">Q16: Define</w:t>
      </w:r>
      <w:r>
        <w:t xml:space="preserve"> </w:t>
      </w:r>
      <w:r>
        <w:t xml:space="preserve">“Permissive Hypotension.”</w:t>
      </w:r>
      <w:r>
        <w:t xml:space="preserve"> </w:t>
      </w:r>
      <w:r>
        <w:t xml:space="preserve">A: Limiting fluid resuscitation to maintain a lower-than-normal SBP (80-90 mmHg) to prevent</w:t>
      </w:r>
      <w:r>
        <w:t xml:space="preserve"> </w:t>
      </w:r>
      <w:r>
        <w:t xml:space="preserve">“popping the clot.”</w:t>
      </w:r>
    </w:p>
    <w:p>
      <w:pPr>
        <w:pStyle w:val="BodyText"/>
      </w:pPr>
      <w:r>
        <w:t xml:space="preserve">Q17: What is the contraindication for permissive hypotension?</w:t>
      </w:r>
      <w:r>
        <w:t xml:space="preserve"> </w:t>
      </w:r>
      <w:r>
        <w:t xml:space="preserve">A: Significant Traumatic Brain Injury (TBI) where MAP must be higher for Cerebral Perfusion Pressure (CPP).</w:t>
      </w:r>
    </w:p>
    <w:p>
      <w:pPr>
        <w:pStyle w:val="BodyText"/>
      </w:pPr>
      <w:r>
        <w:t xml:space="preserve">Q18: What are the three components of the</w:t>
      </w:r>
      <w:r>
        <w:t xml:space="preserve"> </w:t>
      </w:r>
      <w:r>
        <w:t xml:space="preserve">“Lethal Triad”</w:t>
      </w:r>
      <w:r>
        <w:t xml:space="preserve">?</w:t>
      </w:r>
      <w:r>
        <w:t xml:space="preserve"> </w:t>
      </w:r>
      <w:r>
        <w:t xml:space="preserve">A: Acidosis, Coagulopathy, and Hypothermia.</w:t>
      </w:r>
    </w:p>
    <w:p>
      <w:pPr>
        <w:pStyle w:val="BodyText"/>
      </w:pPr>
      <w:r>
        <w:t xml:space="preserve">Q19: How does acidosis contribute to coagulopathy?</w:t>
      </w:r>
      <w:r>
        <w:t xml:space="preserve"> </w:t>
      </w:r>
      <w:r>
        <w:t xml:space="preserve">A: Low pH inhibits the enzymatic activity of the coagulation cascade.</w:t>
      </w:r>
    </w:p>
    <w:p>
      <w:pPr>
        <w:pStyle w:val="BodyText"/>
      </w:pPr>
      <w:r>
        <w:t xml:space="preserve">20: Why is crystalloid restricted in DCR?</w:t>
      </w:r>
      <w:r>
        <w:t xml:space="preserve"> </w:t>
      </w:r>
      <w:r>
        <w:t xml:space="preserve">A: To avoid dilutional coagulopathy and</w:t>
      </w:r>
      <w:r>
        <w:t xml:space="preserve"> </w:t>
      </w:r>
      <w:r>
        <w:t xml:space="preserve">“vicious cycle”</w:t>
      </w:r>
      <w:r>
        <w:t xml:space="preserve"> </w:t>
      </w:r>
      <w:r>
        <w:t xml:space="preserve">of edema.</w:t>
      </w:r>
    </w:p>
    <w:p>
      <w:pPr>
        <w:pStyle w:val="BodyText"/>
      </w:pPr>
      <w:r>
        <w:t xml:space="preserve">Q21: What is</w:t>
      </w:r>
      <w:r>
        <w:t xml:space="preserve"> </w:t>
      </w:r>
      <w:r>
        <w:t xml:space="preserve">“Damage Control Ground Zero”</w:t>
      </w:r>
      <w:r>
        <w:t xml:space="preserve">?</w:t>
      </w:r>
      <w:r>
        <w:t xml:space="preserve"> </w:t>
      </w:r>
      <w:r>
        <w:t xml:space="preserve">A: The point where hemorrhage control takes precedence over definitive anatomical repair.</w:t>
      </w:r>
    </w:p>
    <w:p>
      <w:pPr>
        <w:pStyle w:val="BodyText"/>
      </w:pPr>
      <w:r>
        <w:t xml:space="preserve">22: What is the role of Calcium in DCR?</w:t>
      </w:r>
      <w:r>
        <w:t xml:space="preserve"> </w:t>
      </w:r>
      <w:r>
        <w:t xml:space="preserve">A: Citrate in stored blood binds calcium; hypocalcemia impairs clot formation and cardiac contractility.</w:t>
      </w:r>
    </w:p>
    <w:p>
      <w:pPr>
        <w:pStyle w:val="BodyText"/>
      </w:pPr>
      <w:r>
        <w:t xml:space="preserve">Q23: When should you give the first dose of Calcium?</w:t>
      </w:r>
      <w:r>
        <w:t xml:space="preserve"> </w:t>
      </w:r>
      <w:r>
        <w:t xml:space="preserve">A: Typically after the first or second</w:t>
      </w:r>
      <w:r>
        <w:t xml:space="preserve"> </w:t>
      </w:r>
      <w:r>
        <w:t xml:space="preserve">“cooler”</w:t>
      </w:r>
      <w:r>
        <w:t xml:space="preserve"> </w:t>
      </w:r>
      <w:r>
        <w:t xml:space="preserve">of MTP (approx 4-6 units).</w:t>
      </w:r>
    </w:p>
    <w:p>
      <w:pPr>
        <w:pStyle w:val="BodyText"/>
      </w:pPr>
      <w:r>
        <w:t xml:space="preserve">Q24: What is the target pH in DCR?</w:t>
      </w:r>
      <w:r>
        <w:t xml:space="preserve"> </w:t>
      </w:r>
      <w:r>
        <w:t xml:space="preserve">A: &gt;7.2.</w:t>
      </w:r>
    </w:p>
    <w:p>
      <w:pPr>
        <w:pStyle w:val="BodyText"/>
      </w:pPr>
      <w:r>
        <w:t xml:space="preserve">Q25: What is the target Temperature?</w:t>
      </w:r>
      <w:r>
        <w:t xml:space="preserve"> </w:t>
      </w:r>
      <w:r>
        <w:t xml:space="preserve">A: &gt;35°C.</w:t>
      </w:r>
    </w:p>
    <w:p>
      <w:pPr>
        <w:pStyle w:val="BodyText"/>
      </w:pPr>
      <w:r>
        <w:t xml:space="preserve">Q26: What is</w:t>
      </w:r>
      <w:r>
        <w:t xml:space="preserve"> </w:t>
      </w:r>
      <w:r>
        <w:t xml:space="preserve">“Remote DCR”</w:t>
      </w:r>
      <w:r>
        <w:t xml:space="preserve">?</w:t>
      </w:r>
      <w:r>
        <w:t xml:space="preserve"> </w:t>
      </w:r>
      <w:r>
        <w:t xml:space="preserve">A: DCR initiated in the pre-hospital setting, often using blood products rather than saline.</w:t>
      </w:r>
    </w:p>
    <w:p>
      <w:pPr>
        <w:pStyle w:val="BodyText"/>
      </w:pPr>
      <w:r>
        <w:t xml:space="preserve">Q27: How does hypothermia affect platelets?</w:t>
      </w:r>
      <w:r>
        <w:t xml:space="preserve"> </w:t>
      </w:r>
      <w:r>
        <w:t xml:space="preserve">A: It causes platelet sequestration and dysfunction.</w:t>
      </w:r>
    </w:p>
    <w:p>
      <w:pPr>
        <w:pStyle w:val="BodyText"/>
      </w:pPr>
      <w:r>
        <w:t xml:space="preserve">Q28: What is the</w:t>
      </w:r>
      <w:r>
        <w:t xml:space="preserve"> </w:t>
      </w:r>
      <w:r>
        <w:t xml:space="preserve">“Diamond of Death”</w:t>
      </w:r>
      <w:r>
        <w:t xml:space="preserve">?</w:t>
      </w:r>
      <w:r>
        <w:t xml:space="preserve"> </w:t>
      </w:r>
      <w:r>
        <w:t xml:space="preserve">A: The Lethal Triad plus Hypocalcemia.</w:t>
      </w:r>
    </w:p>
    <w:p>
      <w:pPr>
        <w:pStyle w:val="BodyText"/>
      </w:pPr>
      <w:r>
        <w:t xml:space="preserve">Q29: Define</w:t>
      </w:r>
      <w:r>
        <w:t xml:space="preserve"> </w:t>
      </w:r>
      <w:r>
        <w:t xml:space="preserve">“Heuristic Resuscitation.”</w:t>
      </w:r>
      <w:r>
        <w:t xml:space="preserve"> </w:t>
      </w:r>
      <w:r>
        <w:t xml:space="preserve">A: Using clinical triggers (like SBP &lt;90 or positive FAST) to activate MTP immediately.</w:t>
      </w:r>
    </w:p>
    <w:p>
      <w:pPr>
        <w:pStyle w:val="BodyText"/>
      </w:pPr>
      <w:r>
        <w:t xml:space="preserve">Q30: What is the metabolic consequence of massive saline use?</w:t>
      </w:r>
      <w:r>
        <w:t xml:space="preserve"> </w:t>
      </w:r>
      <w:r>
        <w:t xml:space="preserve">A: Hyperchloremic metabolic acidosis.</w:t>
      </w:r>
    </w:p>
    <w:p>
      <w:pPr>
        <w:pStyle w:val="BodyText"/>
      </w:pPr>
      <w:r>
        <w:t xml:space="preserve">Q31: Should vasopressors be used in this patient?</w:t>
      </w:r>
      <w:r>
        <w:t xml:space="preserve"> </w:t>
      </w:r>
      <w:r>
        <w:t xml:space="preserve">A: Generally no; they mask hypovolemia. Blood is the only</w:t>
      </w:r>
      <w:r>
        <w:t xml:space="preserve"> </w:t>
      </w:r>
      <w:r>
        <w:t xml:space="preserve">“pressor”</w:t>
      </w:r>
      <w:r>
        <w:t xml:space="preserve"> </w:t>
      </w:r>
      <w:r>
        <w:t xml:space="preserve">for hemorrhagic shock.</w:t>
      </w:r>
    </w:p>
    <w:p>
      <w:pPr>
        <w:pStyle w:val="BodyText"/>
      </w:pPr>
      <w:r>
        <w:t xml:space="preserve">Q32: What is the end-point of DCR?</w:t>
      </w:r>
      <w:r>
        <w:t xml:space="preserve"> </w:t>
      </w:r>
      <w:r>
        <w:t xml:space="preserve">A: Restoration of physiologic envelope (normal pH, temp, and coagulation).</w:t>
      </w:r>
    </w:p>
    <w:p>
      <w:pPr>
        <w:pStyle w:val="BodyText"/>
      </w:pPr>
      <w:r>
        <w:t xml:space="preserve">Q33: Does DCR increase the risk of ARDS?</w:t>
      </w:r>
      <w:r>
        <w:t xml:space="preserve"> </w:t>
      </w:r>
      <w:r>
        <w:t xml:space="preserve">A: Excessive fluid does, but balanced DCR with blood products aims to reduce it.</w:t>
      </w:r>
    </w:p>
    <w:p>
      <w:pPr>
        <w:pStyle w:val="BodyText"/>
      </w:pPr>
      <w:r>
        <w:t xml:space="preserve">Q34: What is the role of REBOA in DCR?</w:t>
      </w:r>
      <w:r>
        <w:t xml:space="preserve"> </w:t>
      </w:r>
      <w:r>
        <w:t xml:space="preserve">A: Temporary occlusion of the aorta to support central pressure and bridge to surgery.</w:t>
      </w:r>
    </w:p>
    <w:p>
      <w:pPr>
        <w:pStyle w:val="BodyText"/>
      </w:pPr>
      <w:r>
        <w:t xml:space="preserve">Q35: Where would REBOA be placed for this patient (pelvic/abdominal bleed)?</w:t>
      </w:r>
      <w:r>
        <w:t xml:space="preserve"> </w:t>
      </w:r>
      <w:r>
        <w:t xml:space="preserve">A: Zone 1 (Distal to left subclavian) for abdominal, or Zone 3 (Above bifurcation) for pelvic.</w:t>
      </w:r>
    </w:p>
    <w:bookmarkEnd w:id="11"/>
    <w:bookmarkStart w:id="12" w:name="q36-q55-mass-transfusion-protocol-mtp"/>
    <w:p>
      <w:pPr>
        <w:pStyle w:val="Heading3"/>
      </w:pPr>
      <w:r>
        <w:t xml:space="preserve">Q36-Q55: Mass Transfusion Protocol (MTP)</w:t>
      </w:r>
    </w:p>
    <w:p>
      <w:pPr>
        <w:pStyle w:val="FirstParagraph"/>
      </w:pPr>
      <w:r>
        <w:t xml:space="preserve">Q36: What was the primary finding of the PROPPR trial?</w:t>
      </w:r>
      <w:r>
        <w:t xml:space="preserve"> </w:t>
      </w:r>
      <w:r>
        <w:t xml:space="preserve">A: No significant difference in 24-hour or 30-day mortality between 1:1:1 and 1:1:2, but 1:1:1 had better early hemostasis.</w:t>
      </w:r>
    </w:p>
    <w:p>
      <w:pPr>
        <w:pStyle w:val="BodyText"/>
      </w:pPr>
      <w:r>
        <w:t xml:space="preserve">Q37: What ratio of RBC:FFP:Platelets is standard?</w:t>
      </w:r>
      <w:r>
        <w:t xml:space="preserve"> </w:t>
      </w:r>
      <w:r>
        <w:t xml:space="preserve">A: 1:1:1.</w:t>
      </w:r>
    </w:p>
    <w:p>
      <w:pPr>
        <w:pStyle w:val="BodyText"/>
      </w:pPr>
      <w:r>
        <w:t xml:space="preserve">Q38: What is the</w:t>
      </w:r>
      <w:r>
        <w:t xml:space="preserve"> </w:t>
      </w:r>
      <w:r>
        <w:t xml:space="preserve">“Golden Hour”</w:t>
      </w:r>
      <w:r>
        <w:t xml:space="preserve"> </w:t>
      </w:r>
      <w:r>
        <w:t xml:space="preserve">for TXA administration per CRASH-2?</w:t>
      </w:r>
      <w:r>
        <w:t xml:space="preserve"> </w:t>
      </w:r>
      <w:r>
        <w:t xml:space="preserve">A: Within 3 hours of injury; benefit is highest if given within 1 hour.</w:t>
      </w:r>
    </w:p>
    <w:p>
      <w:pPr>
        <w:pStyle w:val="BodyText"/>
      </w:pPr>
      <w:r>
        <w:t xml:space="preserve">Q39: What happened to patients in CRASH-2 given TXA after 3 hours?</w:t>
      </w:r>
      <w:r>
        <w:t xml:space="preserve"> </w:t>
      </w:r>
      <w:r>
        <w:t xml:space="preserve">A: Increased risk of death due to bleeding.</w:t>
      </w:r>
    </w:p>
    <w:p>
      <w:pPr>
        <w:pStyle w:val="BodyText"/>
      </w:pPr>
      <w:r>
        <w:t xml:space="preserve">Q40: What did the PATCH-trauma trial evaluate?</w:t>
      </w:r>
      <w:r>
        <w:t xml:space="preserve"> </w:t>
      </w:r>
      <w:r>
        <w:t xml:space="preserve">A: Pre-hospital TXA in patients with advanced trauma; showed improved 6-month functional outcomes.</w:t>
      </w:r>
    </w:p>
    <w:p>
      <w:pPr>
        <w:pStyle w:val="BodyText"/>
      </w:pPr>
      <w:r>
        <w:t xml:space="preserve">Q41: How is TXA dosed?</w:t>
      </w:r>
      <w:r>
        <w:t xml:space="preserve"> </w:t>
      </w:r>
      <w:r>
        <w:t xml:space="preserve">A: 1g over 10 mins, followed by 1g over 8 hours.</w:t>
      </w:r>
    </w:p>
    <w:p>
      <w:pPr>
        <w:pStyle w:val="BodyText"/>
      </w:pPr>
      <w:r>
        <w:t xml:space="preserve">Q42: What is</w:t>
      </w:r>
      <w:r>
        <w:t xml:space="preserve"> </w:t>
      </w:r>
      <w:r>
        <w:t xml:space="preserve">“VHA”</w:t>
      </w:r>
      <w:r>
        <w:t xml:space="preserve"> </w:t>
      </w:r>
      <w:r>
        <w:t xml:space="preserve">in MTP?</w:t>
      </w:r>
      <w:r>
        <w:t xml:space="preserve"> </w:t>
      </w:r>
      <w:r>
        <w:t xml:space="preserve">A: Viscoelastic Hemostatic Assays (TEG or ROTEM).</w:t>
      </w:r>
    </w:p>
    <w:p>
      <w:pPr>
        <w:pStyle w:val="BodyText"/>
      </w:pPr>
      <w:r>
        <w:t xml:space="preserve">Q43: Why is TEG/ROTEM superior to PT/INR in trauma?</w:t>
      </w:r>
      <w:r>
        <w:t xml:space="preserve"> </w:t>
      </w:r>
      <w:r>
        <w:t xml:space="preserve">A: It provides a real-time</w:t>
      </w:r>
      <w:r>
        <w:t xml:space="preserve"> </w:t>
      </w:r>
      <w:r>
        <w:t xml:space="preserve">“whole blood”</w:t>
      </w:r>
      <w:r>
        <w:t xml:space="preserve"> </w:t>
      </w:r>
      <w:r>
        <w:t xml:space="preserve">picture of clot formation, strength, and lysis.</w:t>
      </w:r>
    </w:p>
    <w:p>
      <w:pPr>
        <w:pStyle w:val="BodyText"/>
      </w:pPr>
      <w:r>
        <w:t xml:space="preserve">Q44: What is the definition of</w:t>
      </w:r>
      <w:r>
        <w:t xml:space="preserve"> </w:t>
      </w:r>
      <w:r>
        <w:t xml:space="preserve">“Massive Transfusion”</w:t>
      </w:r>
      <w:r>
        <w:t xml:space="preserve">?</w:t>
      </w:r>
      <w:r>
        <w:t xml:space="preserve"> </w:t>
      </w:r>
      <w:r>
        <w:t xml:space="preserve">A: &gt;10 units of RBCs in 24 hours, or &gt;4 units in 1 hour.</w:t>
      </w:r>
    </w:p>
    <w:p>
      <w:pPr>
        <w:pStyle w:val="BodyText"/>
      </w:pPr>
      <w:r>
        <w:t xml:space="preserve">Q45: What is the risk of</w:t>
      </w:r>
      <w:r>
        <w:t xml:space="preserve"> </w:t>
      </w:r>
      <w:r>
        <w:t xml:space="preserve">“TRALI”</w:t>
      </w:r>
      <w:r>
        <w:t xml:space="preserve">?</w:t>
      </w:r>
      <w:r>
        <w:t xml:space="preserve"> </w:t>
      </w:r>
      <w:r>
        <w:t xml:space="preserve">A: Transfusion-Related Acute Lung Injury; non-cardiogenic pulmonary edema post-transfusion.</w:t>
      </w:r>
    </w:p>
    <w:p>
      <w:pPr>
        <w:pStyle w:val="BodyText"/>
      </w:pPr>
      <w:r>
        <w:t xml:space="preserve">Q46: Which product is most commonly associated with bacterial contamination?</w:t>
      </w:r>
      <w:r>
        <w:t xml:space="preserve"> </w:t>
      </w:r>
      <w:r>
        <w:t xml:space="preserve">A: Platelets (stored at room temperature).</w:t>
      </w:r>
    </w:p>
    <w:p>
      <w:pPr>
        <w:pStyle w:val="BodyText"/>
      </w:pPr>
      <w:r>
        <w:t xml:space="preserve">Q47: What is the</w:t>
      </w:r>
      <w:r>
        <w:t xml:space="preserve"> </w:t>
      </w:r>
      <w:r>
        <w:t xml:space="preserve">“ABC score”</w:t>
      </w:r>
      <w:r>
        <w:t xml:space="preserve"> </w:t>
      </w:r>
      <w:r>
        <w:t xml:space="preserve">for MTP activation?</w:t>
      </w:r>
      <w:r>
        <w:t xml:space="preserve"> </w:t>
      </w:r>
      <w:r>
        <w:t xml:space="preserve">A: Assessment of Blood Consumption: Penetrating mechanism, SBP &lt;90, HR &gt;120, Positive FAST. (2+ = MTP).</w:t>
      </w:r>
    </w:p>
    <w:p>
      <w:pPr>
        <w:pStyle w:val="BodyText"/>
      </w:pPr>
      <w:r>
        <w:t xml:space="preserve">Q48: What is the benefit of</w:t>
      </w:r>
      <w:r>
        <w:t xml:space="preserve"> </w:t>
      </w:r>
      <w:r>
        <w:t xml:space="preserve">“Whole Blood”</w:t>
      </w:r>
      <w:r>
        <w:t xml:space="preserve"> </w:t>
      </w:r>
      <w:r>
        <w:t xml:space="preserve">over component therapy?</w:t>
      </w:r>
      <w:r>
        <w:t xml:space="preserve"> </w:t>
      </w:r>
      <w:r>
        <w:t xml:space="preserve">A: It is truly 1:1:1 and contains functioning platelets and clotting factors in their natural state.</w:t>
      </w:r>
    </w:p>
    <w:p>
      <w:pPr>
        <w:pStyle w:val="BodyText"/>
      </w:pPr>
      <w:r>
        <w:t xml:space="preserve">Q49: How does Citrate toxicity manifest?</w:t>
      </w:r>
      <w:r>
        <w:t xml:space="preserve"> </w:t>
      </w:r>
      <w:r>
        <w:t xml:space="preserve">A: Hypocalcemia (long QT, tetany, hypotension).</w:t>
      </w:r>
    </w:p>
    <w:p>
      <w:pPr>
        <w:pStyle w:val="BodyText"/>
      </w:pPr>
      <w:r>
        <w:t xml:space="preserve">Q50: What is the role of Fibrinogen in MTP?</w:t>
      </w:r>
      <w:r>
        <w:t xml:space="preserve"> </w:t>
      </w:r>
      <w:r>
        <w:t xml:space="preserve">A: It is the first factor to drop to critical levels; replaced via Cryoprecipitate or Fibrinogen concentrate.</w:t>
      </w:r>
    </w:p>
    <w:p>
      <w:pPr>
        <w:pStyle w:val="BodyText"/>
      </w:pPr>
      <w:r>
        <w:t xml:space="preserve">Q51: What is a</w:t>
      </w:r>
      <w:r>
        <w:t xml:space="preserve"> </w:t>
      </w:r>
      <w:r>
        <w:t xml:space="preserve">“Trigger”</w:t>
      </w:r>
      <w:r>
        <w:t xml:space="preserve"> </w:t>
      </w:r>
      <w:r>
        <w:t xml:space="preserve">for Cryoprecipitate in ROTEM?</w:t>
      </w:r>
      <w:r>
        <w:t xml:space="preserve"> </w:t>
      </w:r>
      <w:r>
        <w:t xml:space="preserve">A: FIBTEM A10 &lt; 10mm.</w:t>
      </w:r>
    </w:p>
    <w:p>
      <w:pPr>
        <w:pStyle w:val="BodyText"/>
      </w:pPr>
      <w:r>
        <w:t xml:space="preserve">Q52: What is the effect of MTP on Potassium?</w:t>
      </w:r>
      <w:r>
        <w:t xml:space="preserve"> </w:t>
      </w:r>
      <w:r>
        <w:t xml:space="preserve">A: Hyperkalemia from lysed RBCs in stored blood.</w:t>
      </w:r>
    </w:p>
    <w:p>
      <w:pPr>
        <w:pStyle w:val="BodyText"/>
      </w:pPr>
      <w:r>
        <w:t xml:space="preserve">Q53: How does stored blood affect oxygen delivery?</w:t>
      </w:r>
      <w:r>
        <w:t xml:space="preserve"> </w:t>
      </w:r>
      <w:r>
        <w:t xml:space="preserve">A: Decreased 2,3-DPG shifts the oxyhemoglobin dissociation curve to the left (harder to release O2).</w:t>
      </w:r>
    </w:p>
    <w:p>
      <w:pPr>
        <w:pStyle w:val="BodyText"/>
      </w:pPr>
      <w:r>
        <w:t xml:space="preserve">Q54: What is the</w:t>
      </w:r>
      <w:r>
        <w:t xml:space="preserve"> </w:t>
      </w:r>
      <w:r>
        <w:t xml:space="preserve">“Lethal Triad”</w:t>
      </w:r>
      <w:r>
        <w:t xml:space="preserve"> </w:t>
      </w:r>
      <w:r>
        <w:t xml:space="preserve">of MTP complications?</w:t>
      </w:r>
      <w:r>
        <w:t xml:space="preserve"> </w:t>
      </w:r>
      <w:r>
        <w:t xml:space="preserve">A: Hyperkalemia, Hypocalcemia, and Acidosis (from blood preservatives).</w:t>
      </w:r>
    </w:p>
    <w:p>
      <w:pPr>
        <w:pStyle w:val="BodyText"/>
      </w:pPr>
      <w:r>
        <w:t xml:space="preserve">Q55: When should MTP be deactivated?</w:t>
      </w:r>
      <w:r>
        <w:t xml:space="preserve"> </w:t>
      </w:r>
      <w:r>
        <w:t xml:space="preserve">A: When surgical hemostasis is achieved and laboratory parameters stabilize.</w:t>
      </w:r>
    </w:p>
    <w:bookmarkEnd w:id="12"/>
    <w:bookmarkStart w:id="13" w:name="q56-q75-secondary-survey"/>
    <w:p>
      <w:pPr>
        <w:pStyle w:val="Heading3"/>
      </w:pPr>
      <w:r>
        <w:t xml:space="preserve">Q56-Q75: Secondary Survey</w:t>
      </w:r>
    </w:p>
    <w:p>
      <w:pPr>
        <w:pStyle w:val="FirstParagraph"/>
      </w:pPr>
      <w:r>
        <w:t xml:space="preserve">Q56: When does the Secondary Survey begin?</w:t>
      </w:r>
      <w:r>
        <w:t xml:space="preserve"> </w:t>
      </w:r>
      <w:r>
        <w:t xml:space="preserve">A: After the Primary Survey is complete, resuscitation is underway, and vitals are stabilizing.</w:t>
      </w:r>
    </w:p>
    <w:p>
      <w:pPr>
        <w:pStyle w:val="BodyText"/>
      </w:pPr>
      <w:r>
        <w:t xml:space="preserve">Q57: What is the</w:t>
      </w:r>
      <w:r>
        <w:t xml:space="preserve"> </w:t>
      </w:r>
      <w:r>
        <w:t xml:space="preserve">“AMPLE”</w:t>
      </w:r>
      <w:r>
        <w:t xml:space="preserve"> </w:t>
      </w:r>
      <w:r>
        <w:t xml:space="preserve">history?</w:t>
      </w:r>
      <w:r>
        <w:t xml:space="preserve"> </w:t>
      </w:r>
      <w:r>
        <w:t xml:space="preserve">A: Allergies, Medications, Past illness/Pregnancy, Last meal, Events/Environment.</w:t>
      </w:r>
    </w:p>
    <w:p>
      <w:pPr>
        <w:pStyle w:val="BodyText"/>
      </w:pPr>
      <w:r>
        <w:t xml:space="preserve">Q58: What is the</w:t>
      </w:r>
      <w:r>
        <w:t xml:space="preserve"> </w:t>
      </w:r>
      <w:r>
        <w:t xml:space="preserve">“Head-to-Toe”</w:t>
      </w:r>
      <w:r>
        <w:t xml:space="preserve"> </w:t>
      </w:r>
      <w:r>
        <w:t xml:space="preserve">exam?</w:t>
      </w:r>
      <w:r>
        <w:t xml:space="preserve"> </w:t>
      </w:r>
      <w:r>
        <w:t xml:space="preserve">A: A systematic physical exam searching for all injuries, including the back (log roll).</w:t>
      </w:r>
    </w:p>
    <w:p>
      <w:pPr>
        <w:pStyle w:val="BodyText"/>
      </w:pPr>
      <w:r>
        <w:t xml:space="preserve">Q59: Why is a</w:t>
      </w:r>
      <w:r>
        <w:t xml:space="preserve"> </w:t>
      </w:r>
      <w:r>
        <w:t xml:space="preserve">“Log Roll”</w:t>
      </w:r>
      <w:r>
        <w:t xml:space="preserve"> </w:t>
      </w:r>
      <w:r>
        <w:t xml:space="preserve">critical?</w:t>
      </w:r>
      <w:r>
        <w:t xml:space="preserve"> </w:t>
      </w:r>
      <w:r>
        <w:t xml:space="preserve">A: To examine the spine and posterior surfaces for wounds/step-offs.</w:t>
      </w:r>
    </w:p>
    <w:p>
      <w:pPr>
        <w:pStyle w:val="BodyText"/>
      </w:pPr>
      <w:r>
        <w:t xml:space="preserve">Q60: What is the significance of blood at the urethral meatus?</w:t>
      </w:r>
      <w:r>
        <w:t xml:space="preserve"> </w:t>
      </w:r>
      <w:r>
        <w:t xml:space="preserve">A: Suggests urethral injury; avoid Foley catheter, perform Retrograde Urethrogram (RUG).</w:t>
      </w:r>
    </w:p>
    <w:p>
      <w:pPr>
        <w:pStyle w:val="BodyText"/>
      </w:pPr>
      <w:r>
        <w:t xml:space="preserve">Q61: What imaging is</w:t>
      </w:r>
      <w:r>
        <w:t xml:space="preserve"> </w:t>
      </w:r>
      <w:r>
        <w:t xml:space="preserve">“Gold Standard”</w:t>
      </w:r>
      <w:r>
        <w:t xml:space="preserve"> </w:t>
      </w:r>
      <w:r>
        <w:t xml:space="preserve">for stable abdominal trauma?</w:t>
      </w:r>
      <w:r>
        <w:t xml:space="preserve"> </w:t>
      </w:r>
      <w:r>
        <w:t xml:space="preserve">A: CT Abdomen/Pelvis with IV contrast.</w:t>
      </w:r>
    </w:p>
    <w:p>
      <w:pPr>
        <w:pStyle w:val="BodyText"/>
      </w:pPr>
      <w:r>
        <w:t xml:space="preserve">Q62: Can you send an unstable patient to CT?</w:t>
      </w:r>
      <w:r>
        <w:t xml:space="preserve"> </w:t>
      </w:r>
      <w:r>
        <w:t xml:space="preserve">A: No. </w:t>
      </w:r>
      <w:r>
        <w:t xml:space="preserve">“Death occurs in the CT scanner.”</w:t>
      </w:r>
      <w:r>
        <w:t xml:space="preserve"> </w:t>
      </w:r>
      <w:r>
        <w:t xml:space="preserve">Stabilization/Surgery first.</w:t>
      </w:r>
    </w:p>
    <w:p>
      <w:pPr>
        <w:pStyle w:val="BodyText"/>
      </w:pPr>
      <w:r>
        <w:t xml:space="preserve">Q63: What is the</w:t>
      </w:r>
      <w:r>
        <w:t xml:space="preserve"> </w:t>
      </w:r>
      <w:r>
        <w:t xml:space="preserve">“Seatbelt Sign”</w:t>
      </w:r>
      <w:r>
        <w:t xml:space="preserve">?</w:t>
      </w:r>
      <w:r>
        <w:t xml:space="preserve"> </w:t>
      </w:r>
      <w:r>
        <w:t xml:space="preserve">A: Ecchymosis across the abdomen; high risk for bowel injury and Chance fracture of the spine.</w:t>
      </w:r>
    </w:p>
    <w:p>
      <w:pPr>
        <w:pStyle w:val="BodyText"/>
      </w:pPr>
      <w:r>
        <w:t xml:space="preserve">Q64: How do you assess for a femur fracture in the secondary survey?</w:t>
      </w:r>
      <w:r>
        <w:t xml:space="preserve"> </w:t>
      </w:r>
      <w:r>
        <w:t xml:space="preserve">A: Deformity, shortening, and neurovascular status of the foot.</w:t>
      </w:r>
    </w:p>
    <w:p>
      <w:pPr>
        <w:pStyle w:val="BodyText"/>
      </w:pPr>
      <w:r>
        <w:t xml:space="preserve">Q65: What is</w:t>
      </w:r>
      <w:r>
        <w:t xml:space="preserve"> </w:t>
      </w:r>
      <w:r>
        <w:t xml:space="preserve">“Tertiary Survey”</w:t>
      </w:r>
      <w:r>
        <w:t xml:space="preserve">?</w:t>
      </w:r>
      <w:r>
        <w:t xml:space="preserve"> </w:t>
      </w:r>
      <w:r>
        <w:t xml:space="preserve">A: A repeat head-to-toe exam 24 hours later to catch injuries missed initially.</w:t>
      </w:r>
    </w:p>
    <w:p>
      <w:pPr>
        <w:pStyle w:val="BodyText"/>
      </w:pPr>
      <w:r>
        <w:t xml:space="preserve">Q66: Why check gastric residuals?</w:t>
      </w:r>
      <w:r>
        <w:t xml:space="preserve"> </w:t>
      </w:r>
      <w:r>
        <w:t xml:space="preserve">A: Part of</w:t>
      </w:r>
      <w:r>
        <w:t xml:space="preserve"> </w:t>
      </w:r>
      <w:r>
        <w:t xml:space="preserve">“L”</w:t>
      </w:r>
      <w:r>
        <w:t xml:space="preserve"> </w:t>
      </w:r>
      <w:r>
        <w:t xml:space="preserve">in AMPLE; risk of aspiration.</w:t>
      </w:r>
    </w:p>
    <w:p>
      <w:pPr>
        <w:pStyle w:val="BodyText"/>
      </w:pPr>
      <w:r>
        <w:t xml:space="preserve">Q67: What is the priority for head imaging?</w:t>
      </w:r>
      <w:r>
        <w:t xml:space="preserve"> </w:t>
      </w:r>
      <w:r>
        <w:t xml:space="preserve">A: Non-contrast CT Head to rule out intracranial hemorrhage.</w:t>
      </w:r>
    </w:p>
    <w:p>
      <w:pPr>
        <w:pStyle w:val="BodyText"/>
      </w:pPr>
      <w:r>
        <w:t xml:space="preserve">Q68: What is a</w:t>
      </w:r>
      <w:r>
        <w:t xml:space="preserve"> </w:t>
      </w:r>
      <w:r>
        <w:t xml:space="preserve">“pan-scan”</w:t>
      </w:r>
      <w:r>
        <w:t xml:space="preserve">?</w:t>
      </w:r>
      <w:r>
        <w:t xml:space="preserve"> </w:t>
      </w:r>
      <w:r>
        <w:t xml:space="preserve">A: CT Head, C-spine, Chest, Abdomen, Pelvis. Standard in high-energy polytrauma.</w:t>
      </w:r>
    </w:p>
    <w:p>
      <w:pPr>
        <w:pStyle w:val="BodyText"/>
      </w:pPr>
      <w:r>
        <w:t xml:space="preserve">Q69: How do you assess peripheral pulses in a shock state?</w:t>
      </w:r>
      <w:r>
        <w:t xml:space="preserve"> </w:t>
      </w:r>
      <w:r>
        <w:t xml:space="preserve">A: Use Doppler if not palpable.</w:t>
      </w:r>
    </w:p>
    <w:p>
      <w:pPr>
        <w:pStyle w:val="BodyText"/>
      </w:pPr>
      <w:r>
        <w:t xml:space="preserve">Q70: What is the significance of a</w:t>
      </w:r>
      <w:r>
        <w:t xml:space="preserve"> </w:t>
      </w:r>
      <w:r>
        <w:t xml:space="preserve">“widened mediastinum”</w:t>
      </w:r>
      <w:r>
        <w:t xml:space="preserve"> </w:t>
      </w:r>
      <w:r>
        <w:t xml:space="preserve">on CXR?</w:t>
      </w:r>
      <w:r>
        <w:t xml:space="preserve"> </w:t>
      </w:r>
      <w:r>
        <w:t xml:space="preserve">A: High suspicion for blunt traumatic aortic injury.</w:t>
      </w:r>
    </w:p>
    <w:p>
      <w:pPr>
        <w:pStyle w:val="BodyText"/>
      </w:pPr>
      <w:r>
        <w:t xml:space="preserve">Q71: What is the sensitivity of FAST for bowel injury?</w:t>
      </w:r>
      <w:r>
        <w:t xml:space="preserve"> </w:t>
      </w:r>
      <w:r>
        <w:t xml:space="preserve">A: Low. CT or serial exams are needed.</w:t>
      </w:r>
    </w:p>
    <w:p>
      <w:pPr>
        <w:pStyle w:val="BodyText"/>
      </w:pPr>
      <w:r>
        <w:t xml:space="preserve">Q72: Why perform a rectal exam in trauma?</w:t>
      </w:r>
      <w:r>
        <w:t xml:space="preserve"> </w:t>
      </w:r>
      <w:r>
        <w:t xml:space="preserve">A: To assess for high-riding prostate (urethral injury), rectal tone (spinal cord injury), or blood (bowel injury).</w:t>
      </w:r>
    </w:p>
    <w:p>
      <w:pPr>
        <w:pStyle w:val="BodyText"/>
      </w:pPr>
      <w:r>
        <w:t xml:space="preserve">Q73: What is the</w:t>
      </w:r>
      <w:r>
        <w:t xml:space="preserve"> </w:t>
      </w:r>
      <w:r>
        <w:t xml:space="preserve">“O”</w:t>
      </w:r>
      <w:r>
        <w:t xml:space="preserve"> </w:t>
      </w:r>
      <w:r>
        <w:t xml:space="preserve">in</w:t>
      </w:r>
      <w:r>
        <w:t xml:space="preserve"> </w:t>
      </w:r>
      <w:r>
        <w:t xml:space="preserve">“AMPLET”</w:t>
      </w:r>
      <w:r>
        <w:t xml:space="preserve">? (Often added)</w:t>
      </w:r>
      <w:r>
        <w:t xml:space="preserve"> </w:t>
      </w:r>
      <w:r>
        <w:t xml:space="preserve">A: Other injuries/Operations.</w:t>
      </w:r>
    </w:p>
    <w:p>
      <w:pPr>
        <w:pStyle w:val="BodyText"/>
      </w:pPr>
      <w:r>
        <w:t xml:space="preserve">Q74: Should you remove the pelvic binder for the secondary survey?</w:t>
      </w:r>
      <w:r>
        <w:t xml:space="preserve"> </w:t>
      </w:r>
      <w:r>
        <w:t xml:space="preserve">A: No, keep it in place until definitive stabilization or after CT determines it’s safe.</w:t>
      </w:r>
    </w:p>
    <w:p>
      <w:pPr>
        <w:pStyle w:val="BodyText"/>
      </w:pPr>
      <w:r>
        <w:t xml:space="preserve">Q75: What is the priority if both head and abdomen require surgery?</w:t>
      </w:r>
      <w:r>
        <w:t xml:space="preserve"> </w:t>
      </w:r>
      <w:r>
        <w:t xml:space="preserve">A: Simultaneous if possible; otherwise, the most life-threatening (usually abdomen for hemorrhage).</w:t>
      </w:r>
    </w:p>
    <w:bookmarkEnd w:id="13"/>
    <w:bookmarkStart w:id="14" w:name="q76-q90-definitive-repair"/>
    <w:p>
      <w:pPr>
        <w:pStyle w:val="Heading3"/>
      </w:pPr>
      <w:r>
        <w:t xml:space="preserve">Q76-Q90: Definitive Repair</w:t>
      </w:r>
    </w:p>
    <w:p>
      <w:pPr>
        <w:pStyle w:val="FirstParagraph"/>
      </w:pPr>
      <w:r>
        <w:t xml:space="preserve">Q76: What is</w:t>
      </w:r>
      <w:r>
        <w:t xml:space="preserve"> </w:t>
      </w:r>
      <w:r>
        <w:t xml:space="preserve">“Damage Control Surgery”</w:t>
      </w:r>
      <w:r>
        <w:t xml:space="preserve"> </w:t>
      </w:r>
      <w:r>
        <w:t xml:space="preserve">(DCS)?</w:t>
      </w:r>
      <w:r>
        <w:t xml:space="preserve"> </w:t>
      </w:r>
      <w:r>
        <w:t xml:space="preserve">A: Abbreviated surgery to control bleeding and contamination, followed by ICU stabilization.</w:t>
      </w:r>
    </w:p>
    <w:p>
      <w:pPr>
        <w:pStyle w:val="BodyText"/>
      </w:pPr>
      <w:r>
        <w:t xml:space="preserve">Q77: What are the stages of DCS?</w:t>
      </w:r>
      <w:r>
        <w:t xml:space="preserve"> </w:t>
      </w:r>
      <w:r>
        <w:t xml:space="preserve">A: 1. Control hemorrhage/contamination. 2. ICU resuscitation. 3. Planned re-operation for definitive repair.</w:t>
      </w:r>
    </w:p>
    <w:p>
      <w:pPr>
        <w:pStyle w:val="BodyText"/>
      </w:pPr>
      <w:r>
        <w:t xml:space="preserve">Q78: When do you decide to</w:t>
      </w:r>
      <w:r>
        <w:t xml:space="preserve"> </w:t>
      </w:r>
      <w:r>
        <w:t xml:space="preserve">“pack and get out”</w:t>
      </w:r>
      <w:r>
        <w:t xml:space="preserve"> </w:t>
      </w:r>
      <w:r>
        <w:t xml:space="preserve">in the OR?</w:t>
      </w:r>
      <w:r>
        <w:t xml:space="preserve"> </w:t>
      </w:r>
      <w:r>
        <w:t xml:space="preserve">A: When the patient becomes acidotic (pH &lt;7.2) or cold (&lt;35°C) or develops</w:t>
      </w:r>
      <w:r>
        <w:t xml:space="preserve"> </w:t>
      </w:r>
      <w:r>
        <w:t xml:space="preserve">“oozing”</w:t>
      </w:r>
      <w:r>
        <w:t xml:space="preserve"> </w:t>
      </w:r>
      <w:r>
        <w:t xml:space="preserve">from surfaces.</w:t>
      </w:r>
    </w:p>
    <w:p>
      <w:pPr>
        <w:pStyle w:val="BodyText"/>
      </w:pPr>
      <w:r>
        <w:t xml:space="preserve">Q79: What is the</w:t>
      </w:r>
      <w:r>
        <w:t xml:space="preserve"> </w:t>
      </w:r>
      <w:r>
        <w:t xml:space="preserve">“Abdominal Compartment Syndrome”</w:t>
      </w:r>
      <w:r>
        <w:t xml:space="preserve"> </w:t>
      </w:r>
      <w:r>
        <w:t xml:space="preserve">(ACS)?</w:t>
      </w:r>
      <w:r>
        <w:t xml:space="preserve"> </w:t>
      </w:r>
      <w:r>
        <w:t xml:space="preserve">A: Intra-abdominal pressure &gt;20 mmHg with new organ dysfunction.</w:t>
      </w:r>
    </w:p>
    <w:p>
      <w:pPr>
        <w:pStyle w:val="BodyText"/>
      </w:pPr>
      <w:r>
        <w:t xml:space="preserve">Q80: How do you prevent ACS after DCS?</w:t>
      </w:r>
      <w:r>
        <w:t xml:space="preserve"> </w:t>
      </w:r>
      <w:r>
        <w:t xml:space="preserve">A: Use a temporary abdominal closure (e.g., Bogota bag or vacuum dressing).</w:t>
      </w:r>
    </w:p>
    <w:p>
      <w:pPr>
        <w:pStyle w:val="BodyText"/>
      </w:pPr>
      <w:r>
        <w:t xml:space="preserve">Q81: What is</w:t>
      </w:r>
      <w:r>
        <w:t xml:space="preserve"> </w:t>
      </w:r>
      <w:r>
        <w:t xml:space="preserve">“Damage Control Orthopedics”</w:t>
      </w:r>
      <w:r>
        <w:t xml:space="preserve"> </w:t>
      </w:r>
      <w:r>
        <w:t xml:space="preserve">(DCO)?</w:t>
      </w:r>
      <w:r>
        <w:t xml:space="preserve"> </w:t>
      </w:r>
      <w:r>
        <w:t xml:space="preserve">A: External fixation of long bone fractures initially, followed by intramedullary nailing once stable.</w:t>
      </w:r>
    </w:p>
    <w:p>
      <w:pPr>
        <w:pStyle w:val="BodyText"/>
      </w:pPr>
      <w:r>
        <w:t xml:space="preserve">Q82: Why avoid early definitive nailing in polytrauma?</w:t>
      </w:r>
      <w:r>
        <w:t xml:space="preserve"> </w:t>
      </w:r>
      <w:r>
        <w:t xml:space="preserve">A:</w:t>
      </w:r>
      <w:r>
        <w:t xml:space="preserve"> </w:t>
      </w:r>
      <w:r>
        <w:t xml:space="preserve">“Second hit”</w:t>
      </w:r>
      <w:r>
        <w:t xml:space="preserve"> </w:t>
      </w:r>
      <w:r>
        <w:t xml:space="preserve">phenomenon—the surgery itself triggers a massive inflammatory response.</w:t>
      </w:r>
    </w:p>
    <w:p>
      <w:pPr>
        <w:pStyle w:val="BodyText"/>
      </w:pPr>
      <w:r>
        <w:t xml:space="preserve">Q83: What is the</w:t>
      </w:r>
      <w:r>
        <w:t xml:space="preserve"> </w:t>
      </w:r>
      <w:r>
        <w:t xml:space="preserve">“Second Hit”</w:t>
      </w:r>
      <w:r>
        <w:t xml:space="preserve">?</w:t>
      </w:r>
      <w:r>
        <w:t xml:space="preserve"> </w:t>
      </w:r>
      <w:r>
        <w:t xml:space="preserve">A: Subsequent surgical trauma that can lead to MODS (Multiple Organ Dysfunction Syndrome).</w:t>
      </w:r>
    </w:p>
    <w:p>
      <w:pPr>
        <w:pStyle w:val="BodyText"/>
      </w:pPr>
      <w:r>
        <w:t xml:space="preserve">Q84: When is the</w:t>
      </w:r>
      <w:r>
        <w:t xml:space="preserve"> </w:t>
      </w:r>
      <w:r>
        <w:t xml:space="preserve">“window of opportunity”</w:t>
      </w:r>
      <w:r>
        <w:t xml:space="preserve"> </w:t>
      </w:r>
      <w:r>
        <w:t xml:space="preserve">for definitive surgery?</w:t>
      </w:r>
      <w:r>
        <w:t xml:space="preserve"> </w:t>
      </w:r>
      <w:r>
        <w:t xml:space="preserve">A: Days 2-5, when the inflammatory markers (e.g., IL-6) are decreasing.</w:t>
      </w:r>
    </w:p>
    <w:p>
      <w:pPr>
        <w:pStyle w:val="BodyText"/>
      </w:pPr>
      <w:r>
        <w:t xml:space="preserve">Q85: What is the indication for a splenectomy vs. splenorrhaphy?</w:t>
      </w:r>
      <w:r>
        <w:t xml:space="preserve"> </w:t>
      </w:r>
      <w:r>
        <w:t xml:space="preserve">A: Hemodynamic instability usually dictates splenectomy in trauma.</w:t>
      </w:r>
    </w:p>
    <w:p>
      <w:pPr>
        <w:pStyle w:val="BodyText"/>
      </w:pPr>
      <w:r>
        <w:t xml:space="preserve">Q86: How is a retroperitoneal hematoma managed?</w:t>
      </w:r>
      <w:r>
        <w:t xml:space="preserve"> </w:t>
      </w:r>
      <w:r>
        <w:t xml:space="preserve">A: Zone 1 (Central): Always explore. Zone 2 (Flank) and Zone 3 (Pelvis): Only explore if expanding or penetrating mechanism.</w:t>
      </w:r>
    </w:p>
    <w:p>
      <w:pPr>
        <w:pStyle w:val="BodyText"/>
      </w:pPr>
      <w:r>
        <w:t xml:space="preserve">Q87: What is the management of a Grade IV Liver injury in an unstable patient?</w:t>
      </w:r>
      <w:r>
        <w:t xml:space="preserve"> </w:t>
      </w:r>
      <w:r>
        <w:t xml:space="preserve">A: Perihepatic packing.</w:t>
      </w:r>
    </w:p>
    <w:p>
      <w:pPr>
        <w:pStyle w:val="BodyText"/>
      </w:pPr>
      <w:r>
        <w:t xml:space="preserve">Q88: When should the temporary abdominal closure be removed?</w:t>
      </w:r>
      <w:r>
        <w:t xml:space="preserve"> </w:t>
      </w:r>
      <w:r>
        <w:t xml:space="preserve">A: Usually within 24-48 hours once resuscitation is complete.</w:t>
      </w:r>
    </w:p>
    <w:p>
      <w:pPr>
        <w:pStyle w:val="BodyText"/>
      </w:pPr>
      <w:r>
        <w:t xml:space="preserve">Q89: What is</w:t>
      </w:r>
      <w:r>
        <w:t xml:space="preserve"> </w:t>
      </w:r>
      <w:r>
        <w:t xml:space="preserve">“Planned Re-operation”</w:t>
      </w:r>
      <w:r>
        <w:t xml:space="preserve">?</w:t>
      </w:r>
      <w:r>
        <w:t xml:space="preserve"> </w:t>
      </w:r>
      <w:r>
        <w:t xml:space="preserve">A: Returning to the OR within 24-48 hours to remove packs and perform definitive anastomoses.</w:t>
      </w:r>
    </w:p>
    <w:p>
      <w:pPr>
        <w:pStyle w:val="BodyText"/>
      </w:pPr>
      <w:r>
        <w:t xml:space="preserve">Q90: What is the primary cause of death in the OR during trauma?</w:t>
      </w:r>
      <w:r>
        <w:t xml:space="preserve"> </w:t>
      </w:r>
      <w:r>
        <w:t xml:space="preserve">A: Exsanguination.</w:t>
      </w:r>
    </w:p>
    <w:bookmarkEnd w:id="14"/>
    <w:bookmarkStart w:id="15" w:name="q91-q100-disposition-prognosis"/>
    <w:p>
      <w:pPr>
        <w:pStyle w:val="Heading3"/>
      </w:pPr>
      <w:r>
        <w:t xml:space="preserve">Q91-Q100: Disposition &amp; Prognosis</w:t>
      </w:r>
    </w:p>
    <w:p>
      <w:pPr>
        <w:pStyle w:val="FirstParagraph"/>
      </w:pPr>
      <w:r>
        <w:t xml:space="preserve">Q91: What is the target MAP for this patient if TBI is suspected?</w:t>
      </w:r>
      <w:r>
        <w:t xml:space="preserve"> </w:t>
      </w:r>
      <w:r>
        <w:t xml:space="preserve">A: &gt;80 mmHg (to maintain CPP &gt;60-70 mmHg per BTF).</w:t>
      </w:r>
    </w:p>
    <w:p>
      <w:pPr>
        <w:pStyle w:val="BodyText"/>
      </w:pPr>
      <w:r>
        <w:t xml:space="preserve">Q92: What are the Brain Trauma Foundation (BTF) guidelines for ICP monitoring?</w:t>
      </w:r>
      <w:r>
        <w:t xml:space="preserve"> </w:t>
      </w:r>
      <w:r>
        <w:t xml:space="preserve">A: Salvageable patients with GCS 3-8 and abnormal CT, or normal CT with 2+ of: Age &gt;40, posturing, SBP &lt;90.</w:t>
      </w:r>
    </w:p>
    <w:p>
      <w:pPr>
        <w:pStyle w:val="BodyText"/>
      </w:pPr>
      <w:r>
        <w:t xml:space="preserve">Q93: What is the most common cause of late trauma mortality?</w:t>
      </w:r>
      <w:r>
        <w:t xml:space="preserve"> </w:t>
      </w:r>
      <w:r>
        <w:t xml:space="preserve">A: Sepsis and Multiple Organ Dysfunction Syndrome (MODS).</w:t>
      </w:r>
    </w:p>
    <w:p>
      <w:pPr>
        <w:pStyle w:val="BodyText"/>
      </w:pPr>
      <w:r>
        <w:t xml:space="preserve">Q94: What is the role of early enteral nutrition?</w:t>
      </w:r>
      <w:r>
        <w:t xml:space="preserve"> </w:t>
      </w:r>
      <w:r>
        <w:t xml:space="preserve">A: To maintain gut barrier function and reduce translocation of bacteria.</w:t>
      </w:r>
    </w:p>
    <w:p>
      <w:pPr>
        <w:pStyle w:val="BodyText"/>
      </w:pPr>
      <w:r>
        <w:t xml:space="preserve">Q95: What is the</w:t>
      </w:r>
      <w:r>
        <w:t xml:space="preserve"> </w:t>
      </w:r>
      <w:r>
        <w:t xml:space="preserve">“TRISS”</w:t>
      </w:r>
      <w:r>
        <w:t xml:space="preserve"> </w:t>
      </w:r>
      <w:r>
        <w:t xml:space="preserve">score?</w:t>
      </w:r>
      <w:r>
        <w:t xml:space="preserve"> </w:t>
      </w:r>
      <w:r>
        <w:t xml:space="preserve">A: Trauma Score and Injury Severity Score; used to predict probability of survival.</w:t>
      </w:r>
    </w:p>
    <w:p>
      <w:pPr>
        <w:pStyle w:val="BodyText"/>
      </w:pPr>
      <w:r>
        <w:t xml:space="preserve">Q96: What are the long-term risks of splenectomy?</w:t>
      </w:r>
      <w:r>
        <w:t xml:space="preserve"> </w:t>
      </w:r>
      <w:r>
        <w:t xml:space="preserve">A: OPSI (Overwhelming Post-Splenectomy Infection); requires vaccination (S. pneumo, H. flu, N. meningitidis).</w:t>
      </w:r>
    </w:p>
    <w:p>
      <w:pPr>
        <w:pStyle w:val="BodyText"/>
      </w:pPr>
      <w:r>
        <w:t xml:space="preserve">Q97: How soon should VTE prophylaxis start?</w:t>
      </w:r>
      <w:r>
        <w:t xml:space="preserve"> </w:t>
      </w:r>
      <w:r>
        <w:t xml:space="preserve">A: As soon as hemorrhage is controlled, typically within 24-48 hours.</w:t>
      </w:r>
    </w:p>
    <w:p>
      <w:pPr>
        <w:pStyle w:val="BodyText"/>
      </w:pPr>
      <w:r>
        <w:t xml:space="preserve">Q98: What is the</w:t>
      </w:r>
      <w:r>
        <w:t xml:space="preserve"> </w:t>
      </w:r>
      <w:r>
        <w:t xml:space="preserve">“Rehab Potential”</w:t>
      </w:r>
      <w:r>
        <w:t xml:space="preserve"> </w:t>
      </w:r>
      <w:r>
        <w:t xml:space="preserve">of a GCS 12 patient?</w:t>
      </w:r>
      <w:r>
        <w:t xml:space="preserve"> </w:t>
      </w:r>
      <w:r>
        <w:t xml:space="preserve">A: High, but depends on the severity of the primary brain injury.</w:t>
      </w:r>
    </w:p>
    <w:p>
      <w:pPr>
        <w:pStyle w:val="BodyText"/>
      </w:pPr>
      <w:r>
        <w:t xml:space="preserve">Q99: What is the significance of a lactate that does not clear?</w:t>
      </w:r>
      <w:r>
        <w:t xml:space="preserve"> </w:t>
      </w:r>
      <w:r>
        <w:t xml:space="preserve">A: Continued occult bleeding or inadequate resuscitation; poor prognostic sign.</w:t>
      </w:r>
    </w:p>
    <w:p>
      <w:pPr>
        <w:pStyle w:val="BodyText"/>
      </w:pPr>
      <w:r>
        <w:t xml:space="preserve">Q100: What is the</w:t>
      </w:r>
      <w:r>
        <w:t xml:space="preserve"> </w:t>
      </w:r>
      <w:r>
        <w:t xml:space="preserve">“Golden Rule”</w:t>
      </w:r>
      <w:r>
        <w:t xml:space="preserve"> </w:t>
      </w:r>
      <w:r>
        <w:t xml:space="preserve">of Trauma?</w:t>
      </w:r>
      <w:r>
        <w:t xml:space="preserve"> </w:t>
      </w:r>
      <w:r>
        <w:t xml:space="preserve">A: Treat the most life-threatening injury first.</w:t>
      </w:r>
    </w:p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2026-04-02T21:58:49Z</dcterms:created>
  <dcterms:modified xsi:type="dcterms:W3CDTF">2026-04-02T21:58:49Z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