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aster-case-pediatric-multisystem-trauma"/>
    <w:p>
      <w:pPr>
        <w:pStyle w:val="Heading1"/>
      </w:pPr>
      <w:r>
        <w:t xml:space="preserve">Master Case: Pediatric Multisystem Trauma</w:t>
      </w:r>
    </w:p>
    <w:bookmarkStart w:id="14" w:name="clinical-timeline-based-narrative"/>
    <w:p>
      <w:pPr>
        <w:pStyle w:val="Heading2"/>
      </w:pPr>
      <w:r>
        <w:t xml:space="preserve">Clinical Timeline-Based Narrative</w:t>
      </w:r>
    </w:p>
    <w:bookmarkStart w:id="9" w:name="triage-presentation-0-15-minutes"/>
    <w:p>
      <w:pPr>
        <w:pStyle w:val="Heading3"/>
      </w:pPr>
      <w:r>
        <w:t xml:space="preserve">Triage &amp; Presentation (0-15 Minutes)</w:t>
      </w:r>
    </w:p>
    <w:p>
      <w:pPr>
        <w:pStyle w:val="FirstParagraph"/>
      </w:pPr>
      <w:r>
        <w:t xml:space="preserve">A 7-year-old male is brought to the ED by ambulance after falling from a 10-foot balcony onto concrete. EMS reports a brief period of loss of consciousness followed by combativeness. On arrival, he is crying and asking for his mother. His airway is patent, but he has a large hematoma over the right parietal area. Vitals: HR 125 (tachycardic for age), BP 95/60 (lower limit of normal), RR 28, SpO2 96% on room air. He is placed on a Broselow tape, identifying him in the</w:t>
      </w:r>
      <w:r>
        <w:t xml:space="preserve"> </w:t>
      </w:r>
      <w:r>
        <w:t xml:space="preserve">“Purple”</w:t>
      </w:r>
      <w:r>
        <w:t xml:space="preserve"> </w:t>
      </w:r>
      <w:r>
        <w:t xml:space="preserve">zone (approx. 24kg).</w:t>
      </w:r>
    </w:p>
    <w:bookmarkEnd w:id="9"/>
    <w:bookmarkStart w:id="10" w:name="X994d3689130e09b58aab199c9387509b23936eb"/>
    <w:p>
      <w:pPr>
        <w:pStyle w:val="Heading3"/>
      </w:pPr>
      <w:r>
        <w:t xml:space="preserve">Initial Resuscitation &amp; Secondary Survey (15-45 Minutes)</w:t>
      </w:r>
    </w:p>
    <w:p>
      <w:pPr>
        <w:pStyle w:val="FirstParagraph"/>
      </w:pPr>
      <w:r>
        <w:t xml:space="preserve">Primary survey (ABCDE) is performed. Breathing is clear bilaterally. Circulation shows delayed capillary refill (3 seconds) and cool extremities. A 20mL/kg bolus of warmed Normal Saline is initiated via two large-bore peripheral IVs. Secondary survey reveals a tender, distended abdomen with ecchymosis over the left upper quadrant. Pediatric GCS is 14 (E4, V4, M6) due to confused speech.</w:t>
      </w:r>
    </w:p>
    <w:bookmarkEnd w:id="10"/>
    <w:bookmarkStart w:id="11" w:name="diagnostic-decision-making-45-90-minutes"/>
    <w:p>
      <w:pPr>
        <w:pStyle w:val="Heading3"/>
      </w:pPr>
      <w:r>
        <w:t xml:space="preserve">Diagnostic Decision Making (45-90 Minutes)</w:t>
      </w:r>
    </w:p>
    <w:p>
      <w:pPr>
        <w:pStyle w:val="FirstParagraph"/>
      </w:pPr>
      <w:r>
        <w:t xml:space="preserve">Applying PECARN Head CT rules, the patient’s mechanism and hematoma warrant a CT Head. For the abdomen, PECARN abdominal rules and a positive FAST (fluid in the splenorenal recess) lead to a CT Abdomen/Pelvis with IV contrast. CT Head shows a small epidural hematoma without midline shift. CT Abdomen reveals a Grade III splenic laceration with a moderate amount of hemoperitoneum but no active extravasation.</w:t>
      </w:r>
    </w:p>
    <w:bookmarkEnd w:id="11"/>
    <w:bookmarkStart w:id="12" w:name="acute-management-90-240-minutes"/>
    <w:p>
      <w:pPr>
        <w:pStyle w:val="Heading3"/>
      </w:pPr>
      <w:r>
        <w:t xml:space="preserve">Acute Management (90-240 Minutes)</w:t>
      </w:r>
    </w:p>
    <w:p>
      <w:pPr>
        <w:pStyle w:val="FirstParagraph"/>
      </w:pPr>
      <w:r>
        <w:t xml:space="preserve">The patient is monitored in the Pediatric ED. A second 20mL/kg bolus is required when the HR remains at 130 and BP dips to 90/55. Pediatric surgery and neurosurgery are consulted. Given the patient stabilizes after the second bolus and CT shows no active</w:t>
      </w:r>
      <w:r>
        <w:t xml:space="preserve"> </w:t>
      </w:r>
      <w:r>
        <w:t xml:space="preserve">“blush,”</w:t>
      </w:r>
      <w:r>
        <w:t xml:space="preserve"> </w:t>
      </w:r>
      <w:r>
        <w:t xml:space="preserve">a non-operative management (NOM) strategy is chosen for the splenic injury. He is transitioned to the Pediatric ICU for close observation.</w:t>
      </w:r>
    </w:p>
    <w:bookmarkEnd w:id="12"/>
    <w:bookmarkStart w:id="13" w:name="definitive-care-disposition-day-2"/>
    <w:p>
      <w:pPr>
        <w:pStyle w:val="Heading3"/>
      </w:pPr>
      <w:r>
        <w:t xml:space="preserve">Definitive Care &amp; Disposition (Day 2+)</w:t>
      </w:r>
    </w:p>
    <w:p>
      <w:pPr>
        <w:pStyle w:val="FirstParagraph"/>
      </w:pPr>
      <w:r>
        <w:t xml:space="preserve">Serial abdominal exams and hemoglobin checks remain stable. Neurosurgery manages the epidural hematoma conservatively with repeat imaging. Social work and the NAI (Non-Accidental Injury) screening team are involved as per protocol for all significant pediatric falls. After 4 days in the PICU and 2 days on the floor, he is discharged with strict return instructions and a plan for gradual return to activity.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22" w:name="rapid-fire-clinical-questions-answers"/>
    <w:p>
      <w:pPr>
        <w:pStyle w:val="Heading1"/>
      </w:pPr>
      <w:r>
        <w:t xml:space="preserve">100 Rapid-Fire Clinical Questions &amp; Answers</w:t>
      </w:r>
    </w:p>
    <w:bookmarkStart w:id="16" w:name="q1-q15-triage-initial-assessment"/>
    <w:p>
      <w:pPr>
        <w:pStyle w:val="Heading2"/>
      </w:pPr>
      <w:r>
        <w:t xml:space="preserve">Q1-Q15: Triage &amp; Initial Assessment</w:t>
      </w:r>
    </w:p>
    <w:p>
      <w:pPr>
        <w:pStyle w:val="FirstParagraph"/>
      </w:pPr>
      <w:r>
        <w:rPr>
          <w:b/>
          <w:bCs/>
        </w:rPr>
        <w:t xml:space="preserve">Q1: What is the most common cause of death in pediatric trauma?</w:t>
      </w:r>
      <w:r>
        <w:t xml:space="preserve"> </w:t>
      </w:r>
      <w:r>
        <w:t xml:space="preserve">A: Traumatic Brain Injury (TBI).</w:t>
      </w:r>
    </w:p>
    <w:p>
      <w:pPr>
        <w:pStyle w:val="BodyText"/>
      </w:pPr>
      <w:r>
        <w:rPr>
          <w:b/>
          <w:bCs/>
        </w:rPr>
        <w:t xml:space="preserve">Q2: How does the pediatric head-to-body ratio affect injury patterns?</w:t>
      </w:r>
      <w:r>
        <w:t xml:space="preserve"> </w:t>
      </w:r>
      <w:r>
        <w:t xml:space="preserve">A: A relatively larger, heavier head acts as a fulcrum, increasing the risk of high cervical spine injuries and TBI.</w:t>
      </w:r>
    </w:p>
    <w:p>
      <w:pPr>
        <w:pStyle w:val="BodyText"/>
      </w:pPr>
      <w:r>
        <w:rPr>
          <w:b/>
          <w:bCs/>
        </w:rPr>
        <w:t xml:space="preserve">Q3: What is the significance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“Broselow Tape”</w:t>
      </w:r>
      <w:r>
        <w:rPr>
          <w:b/>
          <w:bCs/>
        </w:rPr>
        <w:t xml:space="preserve">?</w:t>
      </w:r>
      <w:r>
        <w:t xml:space="preserve"> </w:t>
      </w:r>
      <w:r>
        <w:t xml:space="preserve">A: It provides weight-based estimates for medication doses and equipment sizes based on the child’s length.</w:t>
      </w:r>
    </w:p>
    <w:p>
      <w:pPr>
        <w:pStyle w:val="BodyText"/>
      </w:pPr>
      <w:r>
        <w:rPr>
          <w:b/>
          <w:bCs/>
        </w:rPr>
        <w:t xml:space="preserve">Q4: How do you calculate the lower limit of systolic BP for a child aged 1-10?</w:t>
      </w:r>
      <w:r>
        <w:t xml:space="preserve"> </w:t>
      </w:r>
      <w:r>
        <w:t xml:space="preserve">A: 70 + (2 x age in years).</w:t>
      </w:r>
    </w:p>
    <w:p>
      <w:pPr>
        <w:pStyle w:val="BodyText"/>
      </w:pPr>
      <w:r>
        <w:rPr>
          <w:b/>
          <w:bCs/>
        </w:rPr>
        <w:t xml:space="preserve">Q5: Why are children more prone to</w:t>
      </w:r>
      <w:r>
        <w:rPr>
          <w:b/>
          <w:bCs/>
        </w:rPr>
        <w:t xml:space="preserve"> </w:t>
      </w:r>
      <w:r>
        <w:rPr>
          <w:b/>
          <w:bCs/>
        </w:rPr>
        <w:t xml:space="preserve">“occult”</w:t>
      </w:r>
      <w:r>
        <w:rPr>
          <w:b/>
          <w:bCs/>
        </w:rPr>
        <w:t xml:space="preserve"> </w:t>
      </w:r>
      <w:r>
        <w:rPr>
          <w:b/>
          <w:bCs/>
        </w:rPr>
        <w:t xml:space="preserve">shock?</w:t>
      </w:r>
      <w:r>
        <w:t xml:space="preserve"> </w:t>
      </w:r>
      <w:r>
        <w:t xml:space="preserve">A: They have robust compensatory mechanisms (tachycardia, vasoconstriction) that maintain BP until 25-30% of blood volume is lost.</w:t>
      </w:r>
    </w:p>
    <w:p>
      <w:pPr>
        <w:pStyle w:val="BodyText"/>
      </w:pPr>
      <w:r>
        <w:rPr>
          <w:b/>
          <w:bCs/>
        </w:rPr>
        <w:t xml:space="preserve">Q6: What is the first sign of shock in a child?</w:t>
      </w:r>
      <w:r>
        <w:t xml:space="preserve"> </w:t>
      </w:r>
      <w:r>
        <w:t xml:space="preserve">A: Tachycardia.</w:t>
      </w:r>
    </w:p>
    <w:p>
      <w:pPr>
        <w:pStyle w:val="BodyText"/>
      </w:pPr>
      <w:r>
        <w:rPr>
          <w:b/>
          <w:bCs/>
        </w:rPr>
        <w:t xml:space="preserve">Q7: How is the Pediatric GCS different for the verbal component?</w:t>
      </w:r>
      <w:r>
        <w:t xml:space="preserve"> </w:t>
      </w:r>
      <w:r>
        <w:t xml:space="preserve">A: It uses developmental milestones (e.g., smiles, cries appropriately, babbles) instead of oriented speech.</w:t>
      </w:r>
    </w:p>
    <w:p>
      <w:pPr>
        <w:pStyle w:val="BodyText"/>
      </w:pPr>
      <w:r>
        <w:rPr>
          <w:b/>
          <w:bCs/>
        </w:rPr>
        <w:t xml:space="preserve">Q8: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“Pediatric Trauma Triad of Death”</w:t>
      </w:r>
      <w:r>
        <w:rPr>
          <w:b/>
          <w:bCs/>
        </w:rPr>
        <w:t xml:space="preserve">?</w:t>
      </w:r>
      <w:r>
        <w:t xml:space="preserve"> </w:t>
      </w:r>
      <w:r>
        <w:t xml:space="preserve">A: Hypothermia, Acidosis, and Coagulopathy (same as adults, but children lose heat faster).</w:t>
      </w:r>
    </w:p>
    <w:p>
      <w:pPr>
        <w:pStyle w:val="BodyText"/>
      </w:pPr>
      <w:r>
        <w:rPr>
          <w:b/>
          <w:bCs/>
        </w:rPr>
        <w:t xml:space="preserve">Q9: Where is the preferred site for IO (Intraosseous) access in a child?</w:t>
      </w:r>
      <w:r>
        <w:t xml:space="preserve"> </w:t>
      </w:r>
      <w:r>
        <w:t xml:space="preserve">A: Proximal tibia (anteromedial surface, 2cm distal to the tibial tuberosity).</w:t>
      </w:r>
    </w:p>
    <w:p>
      <w:pPr>
        <w:pStyle w:val="BodyText"/>
      </w:pPr>
      <w:r>
        <w:rPr>
          <w:b/>
          <w:bCs/>
        </w:rPr>
        <w:t xml:space="preserve">Q10: Why is gastric decompression vital in pediatric trauma?</w:t>
      </w:r>
      <w:r>
        <w:t xml:space="preserve"> </w:t>
      </w:r>
      <w:r>
        <w:t xml:space="preserve">A: Children are prone to gastric distension from crying and aerophagia, which can compromise ventilation and mimic abdominal injury.</w:t>
      </w:r>
    </w:p>
    <w:p>
      <w:pPr>
        <w:pStyle w:val="BodyText"/>
      </w:pPr>
      <w:r>
        <w:rPr>
          <w:b/>
          <w:bCs/>
        </w:rPr>
        <w:t xml:space="preserve">Q11: What is the normal respiratory rate for a 5-year-old?</w:t>
      </w:r>
      <w:r>
        <w:t xml:space="preserve"> </w:t>
      </w:r>
      <w:r>
        <w:t xml:space="preserve">A: 20-25 breaths per minute.</w:t>
      </w:r>
    </w:p>
    <w:p>
      <w:pPr>
        <w:pStyle w:val="BodyText"/>
      </w:pPr>
      <w:r>
        <w:rPr>
          <w:b/>
          <w:bCs/>
        </w:rPr>
        <w:t xml:space="preserve">Q12: Is a</w:t>
      </w:r>
      <w:r>
        <w:rPr>
          <w:b/>
          <w:bCs/>
        </w:rPr>
        <w:t xml:space="preserve"> </w:t>
      </w:r>
      <w:r>
        <w:rPr>
          <w:b/>
          <w:bCs/>
        </w:rPr>
        <w:t xml:space="preserve">“clear”</w:t>
      </w:r>
      <w:r>
        <w:rPr>
          <w:b/>
          <w:bCs/>
        </w:rPr>
        <w:t xml:space="preserve"> </w:t>
      </w:r>
      <w:r>
        <w:rPr>
          <w:b/>
          <w:bCs/>
        </w:rPr>
        <w:t xml:space="preserve">C-spine X-ray sufficient to rule out injury in a child?</w:t>
      </w:r>
      <w:r>
        <w:t xml:space="preserve"> </w:t>
      </w:r>
      <w:r>
        <w:t xml:space="preserve">A: No, due to the risk of SCIWORA (Spinal Cord Injury Without Radiographic Abnormality).</w:t>
      </w:r>
    </w:p>
    <w:p>
      <w:pPr>
        <w:pStyle w:val="BodyText"/>
      </w:pPr>
      <w:r>
        <w:rPr>
          <w:b/>
          <w:bCs/>
        </w:rPr>
        <w:t xml:space="preserve">Q13: Name two anatomical differences in the pediatric airway.</w:t>
      </w:r>
      <w:r>
        <w:t xml:space="preserve"> </w:t>
      </w:r>
      <w:r>
        <w:t xml:space="preserve">A: Larger tongue, more cephalad/anterior larynx, and a long, floppy epiglottis.</w:t>
      </w:r>
    </w:p>
    <w:p>
      <w:pPr>
        <w:pStyle w:val="BodyText"/>
      </w:pPr>
      <w:r>
        <w:rPr>
          <w:b/>
          <w:bCs/>
        </w:rPr>
        <w:t xml:space="preserve">Q14: What is the narrowest part of the pediatric airway?</w:t>
      </w:r>
      <w:r>
        <w:t xml:space="preserve"> </w:t>
      </w:r>
      <w:r>
        <w:t xml:space="preserve">A: The cricoid cartilage (in children &lt; 8 years old).</w:t>
      </w:r>
    </w:p>
    <w:p>
      <w:pPr>
        <w:pStyle w:val="BodyText"/>
      </w:pPr>
      <w:r>
        <w:rPr>
          <w:b/>
          <w:bCs/>
        </w:rPr>
        <w:t xml:space="preserve">Q15: Why is the pediatric chest wall more susceptible to pulmonary contusion without rib fractures?</w:t>
      </w:r>
      <w:r>
        <w:t xml:space="preserve"> </w:t>
      </w:r>
      <w:r>
        <w:t xml:space="preserve">A: The ribs are more compliant and cartilaginous, allowing kinetic energy to pass directly to the lung parenchyma.</w:t>
      </w:r>
    </w:p>
    <w:bookmarkEnd w:id="16"/>
    <w:bookmarkStart w:id="17" w:name="Xdcef90576aeb9aa18ea1c872ee3db5c24e1779a"/>
    <w:p>
      <w:pPr>
        <w:pStyle w:val="Heading2"/>
      </w:pPr>
      <w:r>
        <w:t xml:space="preserve">Q16-Q35: Diagnostic Decision Making (PECARN)</w:t>
      </w:r>
    </w:p>
    <w:p>
      <w:pPr>
        <w:pStyle w:val="FirstParagraph"/>
      </w:pPr>
      <w:r>
        <w:rPr>
          <w:b/>
          <w:bCs/>
        </w:rPr>
        <w:t xml:space="preserve">Q16: What does PECARN stand for?</w:t>
      </w:r>
      <w:r>
        <w:t xml:space="preserve"> </w:t>
      </w:r>
      <w:r>
        <w:t xml:space="preserve">A: Pediatric Emergency Care Applied Research Network.</w:t>
      </w:r>
    </w:p>
    <w:p>
      <w:pPr>
        <w:pStyle w:val="BodyText"/>
      </w:pPr>
      <w:r>
        <w:rPr>
          <w:b/>
          <w:bCs/>
        </w:rPr>
        <w:t xml:space="preserve">Q17: According to PECARN, what are the high-risk criteria for a head CT in children &lt; 2 years?</w:t>
      </w:r>
      <w:r>
        <w:t xml:space="preserve"> </w:t>
      </w:r>
      <w:r>
        <w:t xml:space="preserve">A: GCS &lt; 15, altered mental status, or palpable skull fracture.</w:t>
      </w:r>
    </w:p>
    <w:p>
      <w:pPr>
        <w:pStyle w:val="BodyText"/>
      </w:pPr>
      <w:r>
        <w:rPr>
          <w:b/>
          <w:bCs/>
        </w:rPr>
        <w:t xml:space="preserve">Q18: What are the intermediate-risk criteria in PECARN (Head) for children &gt; 2 years?</w:t>
      </w:r>
      <w:r>
        <w:t xml:space="preserve"> </w:t>
      </w:r>
      <w:r>
        <w:t xml:space="preserve">A: History of LOC, history of vomiting, severe mechanism of injury, or severe headache.</w:t>
      </w:r>
    </w:p>
    <w:p>
      <w:pPr>
        <w:pStyle w:val="BodyText"/>
      </w:pPr>
      <w:r>
        <w:rPr>
          <w:b/>
          <w:bCs/>
        </w:rPr>
        <w:t xml:space="preserve">Q19: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“Observation”</w:t>
      </w:r>
      <w:r>
        <w:rPr>
          <w:b/>
          <w:bCs/>
        </w:rPr>
        <w:t xml:space="preserve"> </w:t>
      </w:r>
      <w:r>
        <w:rPr>
          <w:b/>
          <w:bCs/>
        </w:rPr>
        <w:t xml:space="preserve">option in PECARN?</w:t>
      </w:r>
      <w:r>
        <w:t xml:space="preserve"> </w:t>
      </w:r>
      <w:r>
        <w:t xml:space="preserve">A: For intermediate-risk patients, clinical observation for 4-6 hours may be used instead of immediate CT.</w:t>
      </w:r>
    </w:p>
    <w:p>
      <w:pPr>
        <w:pStyle w:val="BodyText"/>
      </w:pPr>
      <w:r>
        <w:rPr>
          <w:b/>
          <w:bCs/>
        </w:rPr>
        <w:t xml:space="preserve">Q20: What is the most sensitive physical exam finding for pediatric intra-abdominal injury?</w:t>
      </w:r>
      <w:r>
        <w:t xml:space="preserve"> </w:t>
      </w:r>
      <w:r>
        <w:t xml:space="preserve">A: Abdominal tenderness.</w:t>
      </w:r>
    </w:p>
    <w:p>
      <w:pPr>
        <w:pStyle w:val="BodyText"/>
      </w:pPr>
      <w:r>
        <w:rPr>
          <w:b/>
          <w:bCs/>
        </w:rPr>
        <w:t xml:space="preserve">Q21: Can a FAST exam rule out intra-abdominal injury in children?</w:t>
      </w:r>
      <w:r>
        <w:t xml:space="preserve"> </w:t>
      </w:r>
      <w:r>
        <w:t xml:space="preserve">A: No. FAST has lower sensitivity in children compared to adults for detecting free fluid.</w:t>
      </w:r>
    </w:p>
    <w:p>
      <w:pPr>
        <w:pStyle w:val="BodyText"/>
      </w:pPr>
      <w:r>
        <w:rPr>
          <w:b/>
          <w:bCs/>
        </w:rPr>
        <w:t xml:space="preserve">Q22: When is a CT Abdomen/Pelvis indicated in pediatric trauma?</w:t>
      </w:r>
      <w:r>
        <w:t xml:space="preserve"> </w:t>
      </w:r>
      <w:r>
        <w:t xml:space="preserve">A: Positive FAST, seatbelt sign, abdominal distension/tenderness, or hematuria.</w:t>
      </w:r>
    </w:p>
    <w:p>
      <w:pPr>
        <w:pStyle w:val="BodyText"/>
      </w:pPr>
      <w:r>
        <w:rPr>
          <w:b/>
          <w:bCs/>
        </w:rPr>
        <w:t xml:space="preserve">Q23: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“Seatbelt Sign”</w:t>
      </w:r>
      <w:r>
        <w:rPr>
          <w:b/>
          <w:bCs/>
        </w:rPr>
        <w:t xml:space="preserve">?</w:t>
      </w:r>
      <w:r>
        <w:t xml:space="preserve"> </w:t>
      </w:r>
      <w:r>
        <w:t xml:space="preserve">A: Ecchymosis across the lower abdomen, indicating high risk for hollow viscus injury and lumbar spine fractures (Chance fracture).</w:t>
      </w:r>
    </w:p>
    <w:p>
      <w:pPr>
        <w:pStyle w:val="BodyText"/>
      </w:pPr>
      <w:r>
        <w:rPr>
          <w:b/>
          <w:bCs/>
        </w:rPr>
        <w:t xml:space="preserve">Q24: Why is</w:t>
      </w:r>
      <w:r>
        <w:rPr>
          <w:b/>
          <w:bCs/>
        </w:rPr>
        <w:t xml:space="preserve"> </w:t>
      </w:r>
      <w:r>
        <w:rPr>
          <w:b/>
          <w:bCs/>
        </w:rPr>
        <w:t xml:space="preserve">“ALARA”</w:t>
      </w:r>
      <w:r>
        <w:rPr>
          <w:b/>
          <w:bCs/>
        </w:rPr>
        <w:t xml:space="preserve"> </w:t>
      </w:r>
      <w:r>
        <w:rPr>
          <w:b/>
          <w:bCs/>
        </w:rPr>
        <w:t xml:space="preserve">important in pediatric imaging?</w:t>
      </w:r>
      <w:r>
        <w:t xml:space="preserve"> </w:t>
      </w:r>
      <w:r>
        <w:t xml:space="preserve">A:</w:t>
      </w:r>
      <w:r>
        <w:t xml:space="preserve"> </w:t>
      </w:r>
      <w:r>
        <w:t xml:space="preserve">“As Low As Reasonably Achievable”</w:t>
      </w:r>
      <w:r>
        <w:t xml:space="preserve"> </w:t>
      </w:r>
      <w:r>
        <w:t xml:space="preserve">– to minimize ionizing radiation and future cancer risk.</w:t>
      </w:r>
    </w:p>
    <w:p>
      <w:pPr>
        <w:pStyle w:val="BodyText"/>
      </w:pPr>
      <w:r>
        <w:rPr>
          <w:b/>
          <w:bCs/>
        </w:rPr>
        <w:t xml:space="preserve">Q25: What is the PECARN rule for intra-abdominal injury (IAI)?</w:t>
      </w:r>
      <w:r>
        <w:t xml:space="preserve"> </w:t>
      </w:r>
      <w:r>
        <w:t xml:space="preserve">A: It identifies low-risk children who do not need a CT based on: no abdominal tenderness, no vomiting, no seatbelt sign, no decreased breath sounds, and no GCS &lt; 15.</w:t>
      </w:r>
    </w:p>
    <w:p>
      <w:pPr>
        <w:pStyle w:val="BodyText"/>
      </w:pPr>
      <w:r>
        <w:rPr>
          <w:b/>
          <w:bCs/>
        </w:rPr>
        <w:t xml:space="preserve">Q26: Is a D-dimer useful in pediatric trauma?</w:t>
      </w:r>
      <w:r>
        <w:t xml:space="preserve"> </w:t>
      </w:r>
      <w:r>
        <w:t xml:space="preserve">A: No, it has no established role in acute trauma.</w:t>
      </w:r>
    </w:p>
    <w:p>
      <w:pPr>
        <w:pStyle w:val="BodyText"/>
      </w:pPr>
      <w:r>
        <w:rPr>
          <w:b/>
          <w:bCs/>
        </w:rPr>
        <w:t xml:space="preserve">Q27: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“microscopic hematuria”</w:t>
      </w:r>
      <w:r>
        <w:rPr>
          <w:b/>
          <w:bCs/>
        </w:rPr>
        <w:t xml:space="preserve"> </w:t>
      </w:r>
      <w:r>
        <w:rPr>
          <w:b/>
          <w:bCs/>
        </w:rPr>
        <w:t xml:space="preserve">(&gt;5 RBC/hpf) in a child?</w:t>
      </w:r>
      <w:r>
        <w:t xml:space="preserve"> </w:t>
      </w:r>
      <w:r>
        <w:t xml:space="preserve">A: In the setting of trauma, it may suggest renal injury, though many Grade I-III injuries are managed conservatively.</w:t>
      </w:r>
    </w:p>
    <w:p>
      <w:pPr>
        <w:pStyle w:val="BodyText"/>
      </w:pPr>
      <w:r>
        <w:rPr>
          <w:b/>
          <w:bCs/>
        </w:rPr>
        <w:t xml:space="preserve">Q28: How do you identify a</w:t>
      </w:r>
      <w:r>
        <w:rPr>
          <w:b/>
          <w:bCs/>
        </w:rPr>
        <w:t xml:space="preserve"> </w:t>
      </w:r>
      <w:r>
        <w:rPr>
          <w:b/>
          <w:bCs/>
        </w:rPr>
        <w:t xml:space="preserve">“Chance Fracture”</w:t>
      </w:r>
      <w:r>
        <w:rPr>
          <w:b/>
          <w:bCs/>
        </w:rPr>
        <w:t xml:space="preserve"> </w:t>
      </w:r>
      <w:r>
        <w:rPr>
          <w:b/>
          <w:bCs/>
        </w:rPr>
        <w:t xml:space="preserve">on X-ray?</w:t>
      </w:r>
      <w:r>
        <w:t xml:space="preserve"> </w:t>
      </w:r>
      <w:r>
        <w:t xml:space="preserve">A: Horizontal distraction fracture through the vertebral body, arches, and spinous process.</w:t>
      </w:r>
    </w:p>
    <w:p>
      <w:pPr>
        <w:pStyle w:val="BodyText"/>
      </w:pPr>
      <w:r>
        <w:rPr>
          <w:b/>
          <w:bCs/>
        </w:rPr>
        <w:t xml:space="preserve">Q29: When should you perform a CT C-spine in a child?</w:t>
      </w:r>
      <w:r>
        <w:t xml:space="preserve"> </w:t>
      </w:r>
      <w:r>
        <w:t xml:space="preserve">A: GCS &lt; 15, focal neuro deficit, midline neck pain, or high-risk mechanism if X-rays are inadequate.</w:t>
      </w:r>
    </w:p>
    <w:p>
      <w:pPr>
        <w:pStyle w:val="BodyText"/>
      </w:pPr>
      <w:r>
        <w:rPr>
          <w:b/>
          <w:bCs/>
        </w:rPr>
        <w:t xml:space="preserve">Q30: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“Pseudosubluxation”</w:t>
      </w:r>
      <w:r>
        <w:rPr>
          <w:b/>
          <w:bCs/>
        </w:rPr>
        <w:t xml:space="preserve"> </w:t>
      </w:r>
      <w:r>
        <w:rPr>
          <w:b/>
          <w:bCs/>
        </w:rPr>
        <w:t xml:space="preserve">of the C-spine?</w:t>
      </w:r>
      <w:r>
        <w:t xml:space="preserve"> </w:t>
      </w:r>
      <w:r>
        <w:t xml:space="preserve">A: A normal physiological variant in children (usually C2 on C3) that mimics injury on lateral X-ray.</w:t>
      </w:r>
    </w:p>
    <w:p>
      <w:pPr>
        <w:pStyle w:val="BodyText"/>
      </w:pPr>
      <w:r>
        <w:rPr>
          <w:b/>
          <w:bCs/>
        </w:rPr>
        <w:t xml:space="preserve">Q31: At what age does the C-spine adult pattern usually emerge?</w:t>
      </w:r>
      <w:r>
        <w:t xml:space="preserve"> </w:t>
      </w:r>
      <w:r>
        <w:t xml:space="preserve">A: Around 8-10 years of age.</w:t>
      </w:r>
    </w:p>
    <w:p>
      <w:pPr>
        <w:pStyle w:val="BodyText"/>
      </w:pPr>
      <w:r>
        <w:rPr>
          <w:b/>
          <w:bCs/>
        </w:rPr>
        <w:t xml:space="preserve">Q32: Is lipase/amylase reliable for diagnosing pancreatic injury in children?</w:t>
      </w:r>
      <w:r>
        <w:t xml:space="preserve"> </w:t>
      </w:r>
      <w:r>
        <w:t xml:space="preserve">A: Not in the first few hours; they may be normal initially even with significant injury.</w:t>
      </w:r>
    </w:p>
    <w:p>
      <w:pPr>
        <w:pStyle w:val="BodyText"/>
      </w:pPr>
      <w:r>
        <w:rPr>
          <w:b/>
          <w:bCs/>
        </w:rPr>
        <w:t xml:space="preserve">Q33: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“Waddell’s Triad”</w:t>
      </w:r>
      <w:r>
        <w:rPr>
          <w:b/>
          <w:bCs/>
        </w:rPr>
        <w:t xml:space="preserve">?</w:t>
      </w:r>
      <w:r>
        <w:t xml:space="preserve"> </w:t>
      </w:r>
      <w:r>
        <w:t xml:space="preserve">A: Injury pattern in pediatric pedestrian-vehicle strikes: Femur fracture, intra-abdominal/intra-thoracic injury, and contralateral head injury.</w:t>
      </w:r>
    </w:p>
    <w:p>
      <w:pPr>
        <w:pStyle w:val="BodyText"/>
      </w:pPr>
      <w:r>
        <w:rPr>
          <w:b/>
          <w:bCs/>
        </w:rPr>
        <w:t xml:space="preserve">Q34: Should you use contrast for a pediatric head CT in trauma?</w:t>
      </w:r>
      <w:r>
        <w:t xml:space="preserve"> </w:t>
      </w:r>
      <w:r>
        <w:t xml:space="preserve">A: No, non-contrast CT is the standard for acute hemorrhage.</w:t>
      </w:r>
    </w:p>
    <w:p>
      <w:pPr>
        <w:pStyle w:val="BodyText"/>
      </w:pPr>
      <w:r>
        <w:rPr>
          <w:b/>
          <w:bCs/>
        </w:rPr>
        <w:t xml:space="preserve">Q35: When is a</w:t>
      </w:r>
      <w:r>
        <w:rPr>
          <w:b/>
          <w:bCs/>
        </w:rPr>
        <w:t xml:space="preserve"> </w:t>
      </w:r>
      <w:r>
        <w:rPr>
          <w:b/>
          <w:bCs/>
        </w:rPr>
        <w:t xml:space="preserve">“Skull X-ray”</w:t>
      </w:r>
      <w:r>
        <w:rPr>
          <w:b/>
          <w:bCs/>
        </w:rPr>
        <w:t xml:space="preserve"> </w:t>
      </w:r>
      <w:r>
        <w:rPr>
          <w:b/>
          <w:bCs/>
        </w:rPr>
        <w:t xml:space="preserve">still useful?</w:t>
      </w:r>
      <w:r>
        <w:t xml:space="preserve"> </w:t>
      </w:r>
      <w:r>
        <w:t xml:space="preserve">A: Rarely; it has been largely superseded by CT, though it may be part of a skeletal survey for NAI.</w:t>
      </w:r>
    </w:p>
    <w:bookmarkEnd w:id="17"/>
    <w:bookmarkStart w:id="18" w:name="q36-q55-acute-ed-management"/>
    <w:p>
      <w:pPr>
        <w:pStyle w:val="Heading2"/>
      </w:pPr>
      <w:r>
        <w:t xml:space="preserve">Q36-Q55: Acute ED Management</w:t>
      </w:r>
    </w:p>
    <w:p>
      <w:pPr>
        <w:pStyle w:val="FirstParagraph"/>
      </w:pPr>
      <w:r>
        <w:rPr>
          <w:b/>
          <w:bCs/>
        </w:rPr>
        <w:t xml:space="preserve">Q36: What is the initial fluid bolus volume in pediatric trauma?</w:t>
      </w:r>
      <w:r>
        <w:t xml:space="preserve"> </w:t>
      </w:r>
      <w:r>
        <w:t xml:space="preserve">A: 20 mL/kg of isotonic crystalloid (e.g., Normal Saline or Lactated Ringer’s).</w:t>
      </w:r>
    </w:p>
    <w:p>
      <w:pPr>
        <w:pStyle w:val="BodyText"/>
      </w:pPr>
      <w:r>
        <w:rPr>
          <w:b/>
          <w:bCs/>
        </w:rPr>
        <w:t xml:space="preserve">Q37: After how many crystalloid boluses should you consider blood products?</w:t>
      </w:r>
      <w:r>
        <w:t xml:space="preserve"> </w:t>
      </w:r>
      <w:r>
        <w:t xml:space="preserve">A: Usually after 2 boluses (40 mL/kg) if the patient remains hemodynamically unstable.</w:t>
      </w:r>
    </w:p>
    <w:p>
      <w:pPr>
        <w:pStyle w:val="BodyText"/>
      </w:pPr>
      <w:r>
        <w:rPr>
          <w:b/>
          <w:bCs/>
        </w:rPr>
        <w:t xml:space="preserve">Q38: What is the dose for pediatric Packed Red Blood Cells (PRBC)?</w:t>
      </w:r>
      <w:r>
        <w:t xml:space="preserve"> </w:t>
      </w:r>
      <w:r>
        <w:t xml:space="preserve">A: 10 mL/kg.</w:t>
      </w:r>
    </w:p>
    <w:p>
      <w:pPr>
        <w:pStyle w:val="BodyText"/>
      </w:pPr>
      <w:r>
        <w:rPr>
          <w:b/>
          <w:bCs/>
        </w:rPr>
        <w:t xml:space="preserve">Q39: What is the goal of</w:t>
      </w:r>
      <w:r>
        <w:rPr>
          <w:b/>
          <w:bCs/>
        </w:rPr>
        <w:t xml:space="preserve"> </w:t>
      </w:r>
      <w:r>
        <w:rPr>
          <w:b/>
          <w:bCs/>
        </w:rPr>
        <w:t xml:space="preserve">“Permissive Hypotension”</w:t>
      </w:r>
      <w:r>
        <w:rPr>
          <w:b/>
          <w:bCs/>
        </w:rPr>
        <w:t xml:space="preserve"> </w:t>
      </w:r>
      <w:r>
        <w:rPr>
          <w:b/>
          <w:bCs/>
        </w:rPr>
        <w:t xml:space="preserve">in children?</w:t>
      </w:r>
      <w:r>
        <w:t xml:space="preserve"> </w:t>
      </w:r>
      <w:r>
        <w:t xml:space="preserve">A: Unlike adults, it is NOT routinely recommended in children; maintaining adequate perfusion is the priority.</w:t>
      </w:r>
    </w:p>
    <w:p>
      <w:pPr>
        <w:pStyle w:val="BodyText"/>
      </w:pPr>
      <w:r>
        <w:rPr>
          <w:b/>
          <w:bCs/>
        </w:rPr>
        <w:t xml:space="preserve">Q40: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“Pediatric MTP”</w:t>
      </w:r>
      <w:r>
        <w:rPr>
          <w:b/>
          <w:bCs/>
        </w:rPr>
        <w:t xml:space="preserve"> </w:t>
      </w:r>
      <w:r>
        <w:rPr>
          <w:b/>
          <w:bCs/>
        </w:rPr>
        <w:t xml:space="preserve">(Massive Transfusion Protocol)?</w:t>
      </w:r>
      <w:r>
        <w:t xml:space="preserve"> </w:t>
      </w:r>
      <w:r>
        <w:t xml:space="preserve">A: Usually defined as &gt;40 mL/kg of blood products in 24 hours, often given in 1:1:1 ratios (PRBC:FFP:Plates).</w:t>
      </w:r>
    </w:p>
    <w:p>
      <w:pPr>
        <w:pStyle w:val="BodyText"/>
      </w:pPr>
      <w:r>
        <w:rPr>
          <w:b/>
          <w:bCs/>
        </w:rPr>
        <w:t xml:space="preserve">Q41: What is the preferred induction agent for pediatric RSI in trauma?</w:t>
      </w:r>
      <w:r>
        <w:t xml:space="preserve"> </w:t>
      </w:r>
      <w:r>
        <w:t xml:space="preserve">A: Etomidate (0.3 mg/kg) or Ketamine (1-2 mg/kg), especially if hypotensive.</w:t>
      </w:r>
    </w:p>
    <w:p>
      <w:pPr>
        <w:pStyle w:val="BodyText"/>
      </w:pPr>
      <w:r>
        <w:rPr>
          <w:b/>
          <w:bCs/>
        </w:rPr>
        <w:t xml:space="preserve">Q42: What is the dose of Succinylcholine in children?</w:t>
      </w:r>
      <w:r>
        <w:t xml:space="preserve"> </w:t>
      </w:r>
      <w:r>
        <w:t xml:space="preserve">A: 2 mg/kg (higher than adults due to larger volume of distribution).</w:t>
      </w:r>
    </w:p>
    <w:p>
      <w:pPr>
        <w:pStyle w:val="BodyText"/>
      </w:pPr>
      <w:r>
        <w:rPr>
          <w:b/>
          <w:bCs/>
        </w:rPr>
        <w:t xml:space="preserve">Q43: Why is Atropine sometimes used as a premedication in pediatric RSI?</w:t>
      </w:r>
      <w:r>
        <w:t xml:space="preserve"> </w:t>
      </w:r>
      <w:r>
        <w:t xml:space="preserve">A: To prevent reflex bradycardia during laryngoscopy, especially in infants.</w:t>
      </w:r>
    </w:p>
    <w:p>
      <w:pPr>
        <w:pStyle w:val="BodyText"/>
      </w:pPr>
      <w:r>
        <w:rPr>
          <w:b/>
          <w:bCs/>
        </w:rPr>
        <w:t xml:space="preserve">Q44: How do you estimate ETT size (cuffed)?</w:t>
      </w:r>
      <w:r>
        <w:t xml:space="preserve"> </w:t>
      </w:r>
      <w:r>
        <w:t xml:space="preserve">A: (Age / 4) + 3.5.</w:t>
      </w:r>
    </w:p>
    <w:p>
      <w:pPr>
        <w:pStyle w:val="BodyText"/>
      </w:pPr>
      <w:r>
        <w:rPr>
          <w:b/>
          <w:bCs/>
        </w:rPr>
        <w:t xml:space="preserve">Q45: How do you estimate ETT depth?</w:t>
      </w:r>
      <w:r>
        <w:t xml:space="preserve"> </w:t>
      </w:r>
      <w:r>
        <w:t xml:space="preserve">A: ETT size x 3 (or 12 + [age/2] cm).</w:t>
      </w:r>
    </w:p>
    <w:p>
      <w:pPr>
        <w:pStyle w:val="BodyText"/>
      </w:pPr>
      <w:r>
        <w:rPr>
          <w:b/>
          <w:bCs/>
        </w:rPr>
        <w:t xml:space="preserve">Q46: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“Rule of 9s”</w:t>
      </w:r>
      <w:r>
        <w:rPr>
          <w:b/>
          <w:bCs/>
        </w:rPr>
        <w:t xml:space="preserve"> </w:t>
      </w:r>
      <w:r>
        <w:rPr>
          <w:b/>
          <w:bCs/>
        </w:rPr>
        <w:t xml:space="preserve">equivalent for pediatric burns?</w:t>
      </w:r>
      <w:r>
        <w:t xml:space="preserve"> </w:t>
      </w:r>
      <w:r>
        <w:t xml:space="preserve">A: The Lund-Browder chart is preferred because the head is relatively larger and legs smaller in children.</w:t>
      </w:r>
    </w:p>
    <w:p>
      <w:pPr>
        <w:pStyle w:val="BodyText"/>
      </w:pPr>
      <w:r>
        <w:rPr>
          <w:b/>
          <w:bCs/>
        </w:rPr>
        <w:t xml:space="preserve">Q47: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“Parkland Formula”</w:t>
      </w:r>
      <w:r>
        <w:rPr>
          <w:b/>
          <w:bCs/>
        </w:rPr>
        <w:t xml:space="preserve"> </w:t>
      </w:r>
      <w:r>
        <w:rPr>
          <w:b/>
          <w:bCs/>
        </w:rPr>
        <w:t xml:space="preserve">for pediatric burns?</w:t>
      </w:r>
      <w:r>
        <w:t xml:space="preserve"> </w:t>
      </w:r>
      <w:r>
        <w:t xml:space="preserve">A: 3-4 mL x kg x %TBSA, PLUS maintenance fluids with D5 (children have low glycogen stores).</w:t>
      </w:r>
    </w:p>
    <w:p>
      <w:pPr>
        <w:pStyle w:val="BodyText"/>
      </w:pPr>
      <w:r>
        <w:rPr>
          <w:b/>
          <w:bCs/>
        </w:rPr>
        <w:t xml:space="preserve">Q48: Why must maintenance fluids in children contain dextrose?</w:t>
      </w:r>
      <w:r>
        <w:t xml:space="preserve"> </w:t>
      </w:r>
      <w:r>
        <w:t xml:space="preserve">A: Children have limited glycogen stores and are at high risk for hypoglycemia during stress.</w:t>
      </w:r>
    </w:p>
    <w:p>
      <w:pPr>
        <w:pStyle w:val="BodyText"/>
      </w:pPr>
      <w:r>
        <w:rPr>
          <w:b/>
          <w:bCs/>
        </w:rPr>
        <w:t xml:space="preserve">Q49: What is the best way to maintain a pediatric patient’s temperature?</w:t>
      </w:r>
      <w:r>
        <w:t xml:space="preserve"> </w:t>
      </w:r>
      <w:r>
        <w:t xml:space="preserve">A: Warmed fluids, overhead warmers, and increasing the room temperature.</w:t>
      </w:r>
    </w:p>
    <w:p>
      <w:pPr>
        <w:pStyle w:val="BodyText"/>
      </w:pPr>
      <w:r>
        <w:rPr>
          <w:b/>
          <w:bCs/>
        </w:rPr>
        <w:t xml:space="preserve">Q50: How do you manage a</w:t>
      </w:r>
      <w:r>
        <w:rPr>
          <w:b/>
          <w:bCs/>
        </w:rPr>
        <w:t xml:space="preserve"> </w:t>
      </w:r>
      <w:r>
        <w:rPr>
          <w:b/>
          <w:bCs/>
        </w:rPr>
        <w:t xml:space="preserve">“tension pneumothorax”</w:t>
      </w:r>
      <w:r>
        <w:rPr>
          <w:b/>
          <w:bCs/>
        </w:rPr>
        <w:t xml:space="preserve"> </w:t>
      </w:r>
      <w:r>
        <w:rPr>
          <w:b/>
          <w:bCs/>
        </w:rPr>
        <w:t xml:space="preserve">in a child?</w:t>
      </w:r>
      <w:r>
        <w:t xml:space="preserve"> </w:t>
      </w:r>
      <w:r>
        <w:t xml:space="preserve">A: Immediate needle decompression (2nd ICS mid-clavicular or 4th/5th ICS anterior axillary) followed by a chest tube.</w:t>
      </w:r>
    </w:p>
    <w:p>
      <w:pPr>
        <w:pStyle w:val="BodyText"/>
      </w:pPr>
      <w:r>
        <w:rPr>
          <w:b/>
          <w:bCs/>
        </w:rPr>
        <w:t xml:space="preserve">Q51: What is the pediatric dose of TXA?</w:t>
      </w:r>
      <w:r>
        <w:t xml:space="preserve"> </w:t>
      </w:r>
      <w:r>
        <w:t xml:space="preserve">A: 15 mg/kg loading dose, then 2 mg/kg/hr infusion (based on CRASH-2/CRASH-3 extrapolation).</w:t>
      </w:r>
    </w:p>
    <w:p>
      <w:pPr>
        <w:pStyle w:val="BodyText"/>
      </w:pPr>
      <w:r>
        <w:rPr>
          <w:b/>
          <w:bCs/>
        </w:rPr>
        <w:t xml:space="preserve">Q52: When is a</w:t>
      </w:r>
      <w:r>
        <w:rPr>
          <w:b/>
          <w:bCs/>
        </w:rPr>
        <w:t xml:space="preserve"> </w:t>
      </w:r>
      <w:r>
        <w:rPr>
          <w:b/>
          <w:bCs/>
        </w:rPr>
        <w:t xml:space="preserve">“Surgical Cricothyroidotomy”</w:t>
      </w:r>
      <w:r>
        <w:rPr>
          <w:b/>
          <w:bCs/>
        </w:rPr>
        <w:t xml:space="preserve"> </w:t>
      </w:r>
      <w:r>
        <w:rPr>
          <w:b/>
          <w:bCs/>
        </w:rPr>
        <w:t xml:space="preserve">contraindicated?</w:t>
      </w:r>
      <w:r>
        <w:t xml:space="preserve"> </w:t>
      </w:r>
      <w:r>
        <w:t xml:space="preserve">A: In children &lt; 12 years old (needle cricothyroidotomy with jet ventilation is preferred).</w:t>
      </w:r>
    </w:p>
    <w:p>
      <w:pPr>
        <w:pStyle w:val="BodyText"/>
      </w:pPr>
      <w:r>
        <w:rPr>
          <w:b/>
          <w:bCs/>
        </w:rPr>
        <w:t xml:space="preserve">Q53: What is the urine output goal for a child?</w:t>
      </w:r>
      <w:r>
        <w:t xml:space="preserve"> </w:t>
      </w:r>
      <w:r>
        <w:t xml:space="preserve">A: 1-2 mL/kg/hour.</w:t>
      </w:r>
    </w:p>
    <w:p>
      <w:pPr>
        <w:pStyle w:val="BodyText"/>
      </w:pPr>
      <w:r>
        <w:rPr>
          <w:b/>
          <w:bCs/>
        </w:rPr>
        <w:t xml:space="preserve">Q54: How do you treat</w:t>
      </w:r>
      <w:r>
        <w:rPr>
          <w:b/>
          <w:bCs/>
        </w:rPr>
        <w:t xml:space="preserve"> </w:t>
      </w:r>
      <w:r>
        <w:rPr>
          <w:b/>
          <w:bCs/>
        </w:rPr>
        <w:t xml:space="preserve">“Neurogenic Shock”</w:t>
      </w:r>
      <w:r>
        <w:rPr>
          <w:b/>
          <w:bCs/>
        </w:rPr>
        <w:t xml:space="preserve"> </w:t>
      </w:r>
      <w:r>
        <w:rPr>
          <w:b/>
          <w:bCs/>
        </w:rPr>
        <w:t xml:space="preserve">in a child?</w:t>
      </w:r>
      <w:r>
        <w:t xml:space="preserve"> </w:t>
      </w:r>
      <w:r>
        <w:t xml:space="preserve">A: Fluid resuscitation followed by vasopressors (e.g., Norepinephrine/Phenylephrine) if fluids fail.</w:t>
      </w:r>
    </w:p>
    <w:p>
      <w:pPr>
        <w:pStyle w:val="BodyText"/>
      </w:pPr>
      <w:r>
        <w:rPr>
          <w:b/>
          <w:bCs/>
        </w:rPr>
        <w:t xml:space="preserve">Q55: What is the first-line treatment for a</w:t>
      </w:r>
      <w:r>
        <w:rPr>
          <w:b/>
          <w:bCs/>
        </w:rPr>
        <w:t xml:space="preserve"> </w:t>
      </w:r>
      <w:r>
        <w:rPr>
          <w:b/>
          <w:bCs/>
        </w:rPr>
        <w:t xml:space="preserve">“distended abdomen”</w:t>
      </w:r>
      <w:r>
        <w:rPr>
          <w:b/>
          <w:bCs/>
        </w:rPr>
        <w:t xml:space="preserve"> </w:t>
      </w:r>
      <w:r>
        <w:rPr>
          <w:b/>
          <w:bCs/>
        </w:rPr>
        <w:t xml:space="preserve">in a ventilated child?</w:t>
      </w:r>
      <w:r>
        <w:t xml:space="preserve"> </w:t>
      </w:r>
      <w:r>
        <w:t xml:space="preserve">A: Orogastric or nasogastric tube insertion.</w:t>
      </w:r>
    </w:p>
    <w:bookmarkEnd w:id="18"/>
    <w:bookmarkStart w:id="19" w:name="X8fd5c32ea8a61f32da32de7c6862b7501670af0"/>
    <w:p>
      <w:pPr>
        <w:pStyle w:val="Heading2"/>
      </w:pPr>
      <w:r>
        <w:t xml:space="preserve">Q56-Q75: Specific Injuries (Spleen/Liver, SCIWORA)</w:t>
      </w:r>
    </w:p>
    <w:p>
      <w:pPr>
        <w:pStyle w:val="FirstParagraph"/>
      </w:pPr>
      <w:r>
        <w:rPr>
          <w:b/>
          <w:bCs/>
        </w:rPr>
        <w:t xml:space="preserve">Q56: What is the most common solid organ injured in pediatric blunt trauma?</w:t>
      </w:r>
      <w:r>
        <w:t xml:space="preserve"> </w:t>
      </w:r>
      <w:r>
        <w:t xml:space="preserve">A: The spleen.</w:t>
      </w:r>
    </w:p>
    <w:p>
      <w:pPr>
        <w:pStyle w:val="BodyText"/>
      </w:pPr>
      <w:r>
        <w:rPr>
          <w:b/>
          <w:bCs/>
        </w:rPr>
        <w:t xml:space="preserve">Q57: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“Non-Operative Management”</w:t>
      </w:r>
      <w:r>
        <w:rPr>
          <w:b/>
          <w:bCs/>
        </w:rPr>
        <w:t xml:space="preserve"> </w:t>
      </w:r>
      <w:r>
        <w:rPr>
          <w:b/>
          <w:bCs/>
        </w:rPr>
        <w:t xml:space="preserve">(NOM) success rate for pediatric splenic injuries?</w:t>
      </w:r>
      <w:r>
        <w:t xml:space="preserve"> </w:t>
      </w:r>
      <w:r>
        <w:t xml:space="preserve">A: Over 90% in hemodynamically stable patients.</w:t>
      </w:r>
    </w:p>
    <w:p>
      <w:pPr>
        <w:pStyle w:val="BodyText"/>
      </w:pPr>
      <w:r>
        <w:rPr>
          <w:b/>
          <w:bCs/>
        </w:rPr>
        <w:t xml:space="preserve">Q58: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“Overwhelming Post-Splenectomy Infection”</w:t>
      </w:r>
      <w:r>
        <w:rPr>
          <w:b/>
          <w:bCs/>
        </w:rPr>
        <w:t xml:space="preserve"> </w:t>
      </w:r>
      <w:r>
        <w:rPr>
          <w:b/>
          <w:bCs/>
        </w:rPr>
        <w:t xml:space="preserve">(OPSI)?</w:t>
      </w:r>
      <w:r>
        <w:t xml:space="preserve"> </w:t>
      </w:r>
      <w:r>
        <w:t xml:space="preserve">A: A life-threatening sepsis caused by encapsulated bacteria (e.g., Strep pneumoniae) after splenectomy.</w:t>
      </w:r>
    </w:p>
    <w:p>
      <w:pPr>
        <w:pStyle w:val="BodyText"/>
      </w:pPr>
      <w:r>
        <w:rPr>
          <w:b/>
          <w:bCs/>
        </w:rPr>
        <w:t xml:space="preserve">Q59: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“Kehr’s Sign”</w:t>
      </w:r>
      <w:r>
        <w:rPr>
          <w:b/>
          <w:bCs/>
        </w:rPr>
        <w:t xml:space="preserve">?</w:t>
      </w:r>
      <w:r>
        <w:t xml:space="preserve"> </w:t>
      </w:r>
      <w:r>
        <w:t xml:space="preserve">A: Referred left shoulder pain due to diaphragmatic irritation from splenic rupture.</w:t>
      </w:r>
    </w:p>
    <w:p>
      <w:pPr>
        <w:pStyle w:val="BodyText"/>
      </w:pPr>
      <w:r>
        <w:rPr>
          <w:b/>
          <w:bCs/>
        </w:rPr>
        <w:t xml:space="preserve">Q60: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“SCIWORA”</w:t>
      </w:r>
      <w:r>
        <w:rPr>
          <w:b/>
          <w:bCs/>
        </w:rPr>
        <w:t xml:space="preserve">.</w:t>
      </w:r>
      <w:r>
        <w:t xml:space="preserve"> </w:t>
      </w:r>
      <w:r>
        <w:t xml:space="preserve">A: Spinal Cord Injury Without Radiographic Abnormality – neurological deficits present despite normal X-rays and CT.</w:t>
      </w:r>
    </w:p>
    <w:p>
      <w:pPr>
        <w:pStyle w:val="BodyText"/>
      </w:pPr>
      <w:r>
        <w:rPr>
          <w:b/>
          <w:bCs/>
        </w:rPr>
        <w:t xml:space="preserve">Q61: What is the definitive imaging for SCIWORA?</w:t>
      </w:r>
      <w:r>
        <w:t xml:space="preserve"> </w:t>
      </w:r>
      <w:r>
        <w:t xml:space="preserve">A: MRI of the spine.</w:t>
      </w:r>
    </w:p>
    <w:p>
      <w:pPr>
        <w:pStyle w:val="BodyText"/>
      </w:pPr>
      <w:r>
        <w:rPr>
          <w:b/>
          <w:bCs/>
        </w:rPr>
        <w:t xml:space="preserve">Q62: Why does SCIWORA occur?</w:t>
      </w:r>
      <w:r>
        <w:t xml:space="preserve"> </w:t>
      </w:r>
      <w:r>
        <w:t xml:space="preserve">A: The pediatric spine is elastic and can stretch up to 2 inches without breaking, but the spinal cord cannot.</w:t>
      </w:r>
    </w:p>
    <w:p>
      <w:pPr>
        <w:pStyle w:val="BodyText"/>
      </w:pPr>
      <w:r>
        <w:rPr>
          <w:b/>
          <w:bCs/>
        </w:rPr>
        <w:t xml:space="preserve">Q63: What is the management for a Grade IV liver laceration in a stable child?</w:t>
      </w:r>
      <w:r>
        <w:t xml:space="preserve"> </w:t>
      </w:r>
      <w:r>
        <w:t xml:space="preserve">A: ICU observation and serial exams; NOM is still the preferred strategy.</w:t>
      </w:r>
    </w:p>
    <w:p>
      <w:pPr>
        <w:pStyle w:val="BodyText"/>
      </w:pPr>
      <w:r>
        <w:rPr>
          <w:b/>
          <w:bCs/>
        </w:rPr>
        <w:t xml:space="preserve">Q64: When is</w:t>
      </w:r>
      <w:r>
        <w:rPr>
          <w:b/>
          <w:bCs/>
        </w:rPr>
        <w:t xml:space="preserve"> </w:t>
      </w:r>
      <w:r>
        <w:rPr>
          <w:b/>
          <w:bCs/>
        </w:rPr>
        <w:t xml:space="preserve">“Angio-embolization”</w:t>
      </w:r>
      <w:r>
        <w:rPr>
          <w:b/>
          <w:bCs/>
        </w:rPr>
        <w:t xml:space="preserve"> </w:t>
      </w:r>
      <w:r>
        <w:rPr>
          <w:b/>
          <w:bCs/>
        </w:rPr>
        <w:t xml:space="preserve">used in pediatric solid organ injury?</w:t>
      </w:r>
      <w:r>
        <w:t xml:space="preserve"> </w:t>
      </w:r>
      <w:r>
        <w:t xml:space="preserve">A: Much less frequently than in adults; usually only if there is a massive</w:t>
      </w:r>
      <w:r>
        <w:t xml:space="preserve"> </w:t>
      </w:r>
      <w:r>
        <w:t xml:space="preserve">“blush”</w:t>
      </w:r>
      <w:r>
        <w:t xml:space="preserve"> </w:t>
      </w:r>
      <w:r>
        <w:t xml:space="preserve">on CT or ongoing bleeding.</w:t>
      </w:r>
    </w:p>
    <w:p>
      <w:pPr>
        <w:pStyle w:val="BodyText"/>
      </w:pPr>
      <w:r>
        <w:rPr>
          <w:b/>
          <w:bCs/>
        </w:rPr>
        <w:t xml:space="preserve">Q65: What is the most common cause of</w:t>
      </w:r>
      <w:r>
        <w:rPr>
          <w:b/>
          <w:bCs/>
        </w:rPr>
        <w:t xml:space="preserve"> </w:t>
      </w:r>
      <w:r>
        <w:rPr>
          <w:b/>
          <w:bCs/>
        </w:rPr>
        <w:t xml:space="preserve">“Hollow Viscus Injury”</w:t>
      </w:r>
      <w:r>
        <w:rPr>
          <w:b/>
          <w:bCs/>
        </w:rPr>
        <w:t xml:space="preserve"> </w:t>
      </w:r>
      <w:r>
        <w:rPr>
          <w:b/>
          <w:bCs/>
        </w:rPr>
        <w:t xml:space="preserve">(HVI) in children?</w:t>
      </w:r>
      <w:r>
        <w:t xml:space="preserve"> </w:t>
      </w:r>
      <w:r>
        <w:t xml:space="preserve">A: Lap belt injuries (seatbelt sign).</w:t>
      </w:r>
    </w:p>
    <w:p>
      <w:pPr>
        <w:pStyle w:val="BodyText"/>
      </w:pPr>
      <w:r>
        <w:rPr>
          <w:b/>
          <w:bCs/>
        </w:rPr>
        <w:t xml:space="preserve">Q66: How do you diagnose a</w:t>
      </w:r>
      <w:r>
        <w:rPr>
          <w:b/>
          <w:bCs/>
        </w:rPr>
        <w:t xml:space="preserve"> </w:t>
      </w:r>
      <w:r>
        <w:rPr>
          <w:b/>
          <w:bCs/>
        </w:rPr>
        <w:t xml:space="preserve">“Duodenal Hematoma”</w:t>
      </w:r>
      <w:r>
        <w:rPr>
          <w:b/>
          <w:bCs/>
        </w:rPr>
        <w:t xml:space="preserve">?</w:t>
      </w:r>
      <w:r>
        <w:t xml:space="preserve"> </w:t>
      </w:r>
      <w:r>
        <w:t xml:space="preserve">A: CT with oral contrast or an</w:t>
      </w:r>
      <w:r>
        <w:t xml:space="preserve"> </w:t>
      </w:r>
      <w:r>
        <w:t xml:space="preserve">“obstructed”</w:t>
      </w:r>
      <w:r>
        <w:t xml:space="preserve"> </w:t>
      </w:r>
      <w:r>
        <w:t xml:space="preserve">appearance on upper GI series; often managed conservatively with NGT and TPN.</w:t>
      </w:r>
    </w:p>
    <w:p>
      <w:pPr>
        <w:pStyle w:val="BodyText"/>
      </w:pPr>
      <w:r>
        <w:rPr>
          <w:b/>
          <w:bCs/>
        </w:rPr>
        <w:t xml:space="preserve">Q67: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“diaphragmatic rupture”</w:t>
      </w:r>
      <w:r>
        <w:rPr>
          <w:b/>
          <w:bCs/>
        </w:rPr>
        <w:t xml:space="preserve"> </w:t>
      </w:r>
      <w:r>
        <w:rPr>
          <w:b/>
          <w:bCs/>
        </w:rPr>
        <w:t xml:space="preserve">in children?</w:t>
      </w:r>
      <w:r>
        <w:t xml:space="preserve"> </w:t>
      </w:r>
      <w:r>
        <w:t xml:space="preserve">A: Usually occurs on the left; requires surgical repair as it will not heal spontaneously.</w:t>
      </w:r>
    </w:p>
    <w:p>
      <w:pPr>
        <w:pStyle w:val="BodyText"/>
      </w:pPr>
      <w:r>
        <w:rPr>
          <w:b/>
          <w:bCs/>
        </w:rPr>
        <w:t xml:space="preserve">Q68: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“Gold Standard”</w:t>
      </w:r>
      <w:r>
        <w:rPr>
          <w:b/>
          <w:bCs/>
        </w:rPr>
        <w:t xml:space="preserve"> </w:t>
      </w:r>
      <w:r>
        <w:rPr>
          <w:b/>
          <w:bCs/>
        </w:rPr>
        <w:t xml:space="preserve">for clearing a C-spine in an unconscious child?</w:t>
      </w:r>
      <w:r>
        <w:t xml:space="preserve"> </w:t>
      </w:r>
      <w:r>
        <w:t xml:space="preserve">A: MRI is often required if clinical exam cannot be performed.</w:t>
      </w:r>
    </w:p>
    <w:p>
      <w:pPr>
        <w:pStyle w:val="BodyText"/>
      </w:pPr>
      <w:r>
        <w:rPr>
          <w:b/>
          <w:bCs/>
        </w:rPr>
        <w:t xml:space="preserve">Q69: Can you clear a C-spine in a child who is</w:t>
      </w:r>
      <w:r>
        <w:rPr>
          <w:b/>
          <w:bCs/>
        </w:rPr>
        <w:t xml:space="preserve"> </w:t>
      </w:r>
      <w:r>
        <w:rPr>
          <w:b/>
          <w:bCs/>
        </w:rPr>
        <w:t xml:space="preserve">“tender”</w:t>
      </w:r>
      <w:r>
        <w:rPr>
          <w:b/>
          <w:bCs/>
        </w:rPr>
        <w:t xml:space="preserve"> </w:t>
      </w:r>
      <w:r>
        <w:rPr>
          <w:b/>
          <w:bCs/>
        </w:rPr>
        <w:t xml:space="preserve">but has normal imaging?</w:t>
      </w:r>
      <w:r>
        <w:t xml:space="preserve"> </w:t>
      </w:r>
      <w:r>
        <w:t xml:space="preserve">A: No, they must remain in a collar until they are non-tender or have a normal MRI/flexion-extension studies.</w:t>
      </w:r>
    </w:p>
    <w:p>
      <w:pPr>
        <w:pStyle w:val="BodyText"/>
      </w:pPr>
      <w:r>
        <w:rPr>
          <w:b/>
          <w:bCs/>
        </w:rPr>
        <w:t xml:space="preserve">Q70: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“Pulmonary Contusion”</w:t>
      </w:r>
      <w:r>
        <w:rPr>
          <w:b/>
          <w:bCs/>
        </w:rPr>
        <w:t xml:space="preserve">?</w:t>
      </w:r>
      <w:r>
        <w:t xml:space="preserve"> </w:t>
      </w:r>
      <w:r>
        <w:t xml:space="preserve">A: Bruising of the lung tissue, leading to hypoxia and ventilation-perfusion mismatch; managed with supportive care.</w:t>
      </w:r>
    </w:p>
    <w:p>
      <w:pPr>
        <w:pStyle w:val="BodyText"/>
      </w:pPr>
      <w:r>
        <w:rPr>
          <w:b/>
          <w:bCs/>
        </w:rPr>
        <w:t xml:space="preserve">Q71: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“Commotio Cordis”</w:t>
      </w:r>
      <w:r>
        <w:rPr>
          <w:b/>
          <w:bCs/>
        </w:rPr>
        <w:t xml:space="preserve">?</w:t>
      </w:r>
      <w:r>
        <w:t xml:space="preserve"> </w:t>
      </w:r>
      <w:r>
        <w:t xml:space="preserve">A: Sudden cardiac arrest triggered by a blunt blow to the chest during the vulnerable phase of repolarization.</w:t>
      </w:r>
    </w:p>
    <w:p>
      <w:pPr>
        <w:pStyle w:val="BodyText"/>
      </w:pPr>
      <w:r>
        <w:rPr>
          <w:b/>
          <w:bCs/>
        </w:rPr>
        <w:t xml:space="preserve">Q72: How do you manage a</w:t>
      </w:r>
      <w:r>
        <w:rPr>
          <w:b/>
          <w:bCs/>
        </w:rPr>
        <w:t xml:space="preserve"> </w:t>
      </w:r>
      <w:r>
        <w:rPr>
          <w:b/>
          <w:bCs/>
        </w:rPr>
        <w:t xml:space="preserve">“Pediatric Femur Fracture”</w:t>
      </w:r>
      <w:r>
        <w:rPr>
          <w:b/>
          <w:bCs/>
        </w:rPr>
        <w:t xml:space="preserve">?</w:t>
      </w:r>
      <w:r>
        <w:t xml:space="preserve"> </w:t>
      </w:r>
      <w:r>
        <w:t xml:space="preserve">A: Immediate splinting (e.g., Hare traction or Thomas splint) followed by spica casting, intramedullary nailing, or ORIF depending on age.</w:t>
      </w:r>
    </w:p>
    <w:p>
      <w:pPr>
        <w:pStyle w:val="BodyText"/>
      </w:pPr>
      <w:r>
        <w:rPr>
          <w:b/>
          <w:bCs/>
        </w:rPr>
        <w:t xml:space="preserve">Q73: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“Salter-Harris”</w:t>
      </w:r>
      <w:r>
        <w:rPr>
          <w:b/>
          <w:bCs/>
        </w:rPr>
        <w:t xml:space="preserve"> </w:t>
      </w:r>
      <w:r>
        <w:rPr>
          <w:b/>
          <w:bCs/>
        </w:rPr>
        <w:t xml:space="preserve">fracture?</w:t>
      </w:r>
      <w:r>
        <w:t xml:space="preserve"> </w:t>
      </w:r>
      <w:r>
        <w:t xml:space="preserve">A: A fracture involving the growth plate (epiphyseal plate).</w:t>
      </w:r>
    </w:p>
    <w:p>
      <w:pPr>
        <w:pStyle w:val="BodyText"/>
      </w:pPr>
      <w:r>
        <w:rPr>
          <w:b/>
          <w:bCs/>
        </w:rPr>
        <w:t xml:space="preserve">Q74: Which Salter-Harris type is a fracture</w:t>
      </w:r>
      <w:r>
        <w:rPr>
          <w:b/>
          <w:bCs/>
        </w:rPr>
        <w:t xml:space="preserve"> </w:t>
      </w:r>
      <w:r>
        <w:rPr>
          <w:b/>
          <w:bCs/>
        </w:rPr>
        <w:t xml:space="preserve">“Through”</w:t>
      </w:r>
      <w:r>
        <w:rPr>
          <w:b/>
          <w:bCs/>
        </w:rPr>
        <w:t xml:space="preserve"> </w:t>
      </w:r>
      <w:r>
        <w:rPr>
          <w:b/>
          <w:bCs/>
        </w:rPr>
        <w:t xml:space="preserve">the growth plate?</w:t>
      </w:r>
      <w:r>
        <w:t xml:space="preserve"> </w:t>
      </w:r>
      <w:r>
        <w:t xml:space="preserve">A: Type I.</w:t>
      </w:r>
    </w:p>
    <w:p>
      <w:pPr>
        <w:pStyle w:val="BodyText"/>
      </w:pPr>
      <w:r>
        <w:rPr>
          <w:b/>
          <w:bCs/>
        </w:rPr>
        <w:t xml:space="preserve">Q75: Which Salter-Harris type has the worst prognosis for growth?</w:t>
      </w:r>
      <w:r>
        <w:t xml:space="preserve"> </w:t>
      </w:r>
      <w:r>
        <w:t xml:space="preserve">A: Type V (crush injury to the growth plate).</w:t>
      </w:r>
    </w:p>
    <w:bookmarkEnd w:id="19"/>
    <w:bookmarkStart w:id="20" w:name="q76-q90-non-accidental-injury-nai"/>
    <w:p>
      <w:pPr>
        <w:pStyle w:val="Heading2"/>
      </w:pPr>
      <w:r>
        <w:t xml:space="preserve">Q76-Q90: Non-Accidental Injury (NAI)</w:t>
      </w:r>
    </w:p>
    <w:p>
      <w:pPr>
        <w:pStyle w:val="FirstParagraph"/>
      </w:pPr>
      <w:r>
        <w:rPr>
          <w:b/>
          <w:bCs/>
        </w:rPr>
        <w:t xml:space="preserve">Q76: What is the most common</w:t>
      </w:r>
      <w:r>
        <w:rPr>
          <w:b/>
          <w:bCs/>
        </w:rPr>
        <w:t xml:space="preserve"> </w:t>
      </w:r>
      <w:r>
        <w:rPr>
          <w:b/>
          <w:bCs/>
        </w:rPr>
        <w:t xml:space="preserve">“Sentinel”</w:t>
      </w:r>
      <w:r>
        <w:rPr>
          <w:b/>
          <w:bCs/>
        </w:rPr>
        <w:t xml:space="preserve"> </w:t>
      </w:r>
      <w:r>
        <w:rPr>
          <w:b/>
          <w:bCs/>
        </w:rPr>
        <w:t xml:space="preserve">injury in NAI?</w:t>
      </w:r>
      <w:r>
        <w:t xml:space="preserve"> </w:t>
      </w:r>
      <w:r>
        <w:t xml:space="preserve">A: Bruising in a non-ambulatory infant (</w:t>
      </w:r>
      <w:r>
        <w:t xml:space="preserve">“Those who don’t cruise, don’t bruise”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Q77: List three high-risk locations for bruises in NAI.</w:t>
      </w:r>
      <w:r>
        <w:t xml:space="preserve"> </w:t>
      </w:r>
      <w:r>
        <w:t xml:space="preserve">A: Ears, neck, torso, and buttocks.</w:t>
      </w:r>
    </w:p>
    <w:p>
      <w:pPr>
        <w:pStyle w:val="BodyText"/>
      </w:pPr>
      <w:r>
        <w:rPr>
          <w:b/>
          <w:bCs/>
        </w:rPr>
        <w:t xml:space="preserve">Q78: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“Metaphyseal Corner Fracture”</w:t>
      </w:r>
      <w:r>
        <w:rPr>
          <w:b/>
          <w:bCs/>
        </w:rPr>
        <w:t xml:space="preserve"> </w:t>
      </w:r>
      <w:r>
        <w:rPr>
          <w:b/>
          <w:bCs/>
        </w:rPr>
        <w:t xml:space="preserve">(Bucket Handle)?</w:t>
      </w:r>
      <w:r>
        <w:t xml:space="preserve"> </w:t>
      </w:r>
      <w:r>
        <w:t xml:space="preserve">A: A pathognomonic sign of NAI, caused by forceful pulling or twisting of a limb.</w:t>
      </w:r>
    </w:p>
    <w:p>
      <w:pPr>
        <w:pStyle w:val="BodyText"/>
      </w:pPr>
      <w:r>
        <w:rPr>
          <w:b/>
          <w:bCs/>
        </w:rPr>
        <w:t xml:space="preserve">Q79: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“TEN-4-FACESp”</w:t>
      </w:r>
      <w:r>
        <w:rPr>
          <w:b/>
          <w:bCs/>
        </w:rPr>
        <w:t xml:space="preserve"> </w:t>
      </w:r>
      <w:r>
        <w:rPr>
          <w:b/>
          <w:bCs/>
        </w:rPr>
        <w:t xml:space="preserve">rule?</w:t>
      </w:r>
      <w:r>
        <w:t xml:space="preserve"> </w:t>
      </w:r>
      <w:r>
        <w:t xml:space="preserve">A: A screening tool for bruising: Torso, Ears, Neck (in &lt;4 years), or any bruise on an infant &lt;4 months, plus Faces, Auricular, Cheek, Eyes, Sclera, or frenulum.</w:t>
      </w:r>
    </w:p>
    <w:p>
      <w:pPr>
        <w:pStyle w:val="BodyText"/>
      </w:pPr>
      <w:r>
        <w:rPr>
          <w:b/>
          <w:bCs/>
        </w:rPr>
        <w:t xml:space="preserve">Q80: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“Shaken Baby Syndrome”</w:t>
      </w:r>
      <w:r>
        <w:rPr>
          <w:b/>
          <w:bCs/>
        </w:rPr>
        <w:t xml:space="preserve"> </w:t>
      </w:r>
      <w:r>
        <w:rPr>
          <w:b/>
          <w:bCs/>
        </w:rPr>
        <w:t xml:space="preserve">(AHT)?</w:t>
      </w:r>
      <w:r>
        <w:t xml:space="preserve"> </w:t>
      </w:r>
      <w:r>
        <w:t xml:space="preserve">A: Abusive Head Trauma, characterized by the triad of subdural hematoma, retinal hemorrhages, and encephalopathy.</w:t>
      </w:r>
    </w:p>
    <w:p>
      <w:pPr>
        <w:pStyle w:val="BodyText"/>
      </w:pPr>
      <w:r>
        <w:rPr>
          <w:b/>
          <w:bCs/>
        </w:rPr>
        <w:t xml:space="preserve">Q81: Are rib fractures common in accidental pediatric trauma?</w:t>
      </w:r>
      <w:r>
        <w:t xml:space="preserve"> </w:t>
      </w:r>
      <w:r>
        <w:t xml:space="preserve">A: No, especially posterior rib fractures are highly suspicious for NAI.</w:t>
      </w:r>
    </w:p>
    <w:p>
      <w:pPr>
        <w:pStyle w:val="BodyText"/>
      </w:pPr>
      <w:r>
        <w:rPr>
          <w:b/>
          <w:bCs/>
        </w:rPr>
        <w:t xml:space="preserve">Q82: What is the role of a</w:t>
      </w:r>
      <w:r>
        <w:rPr>
          <w:b/>
          <w:bCs/>
        </w:rPr>
        <w:t xml:space="preserve"> </w:t>
      </w:r>
      <w:r>
        <w:rPr>
          <w:b/>
          <w:bCs/>
        </w:rPr>
        <w:t xml:space="preserve">“Skeletal Survey”</w:t>
      </w:r>
      <w:r>
        <w:rPr>
          <w:b/>
          <w:bCs/>
        </w:rPr>
        <w:t xml:space="preserve">?</w:t>
      </w:r>
      <w:r>
        <w:t xml:space="preserve"> </w:t>
      </w:r>
      <w:r>
        <w:t xml:space="preserve">A: A series of X-rays (approx. 20) used to identify occult or old fractures in suspected NAI cases.</w:t>
      </w:r>
    </w:p>
    <w:p>
      <w:pPr>
        <w:pStyle w:val="BodyText"/>
      </w:pPr>
      <w:r>
        <w:rPr>
          <w:b/>
          <w:bCs/>
        </w:rPr>
        <w:t xml:space="preserve">Q83: When should a Skeletal Survey be performed?</w:t>
      </w:r>
      <w:r>
        <w:t xml:space="preserve"> </w:t>
      </w:r>
      <w:r>
        <w:t xml:space="preserve">A: In all children &lt; 2 years old with suspected NAI.</w:t>
      </w:r>
    </w:p>
    <w:p>
      <w:pPr>
        <w:pStyle w:val="BodyText"/>
      </w:pPr>
      <w:r>
        <w:rPr>
          <w:b/>
          <w:bCs/>
        </w:rPr>
        <w:t xml:space="preserve">Q84: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“Frenulum Tear”</w:t>
      </w:r>
      <w:r>
        <w:rPr>
          <w:b/>
          <w:bCs/>
        </w:rPr>
        <w:t xml:space="preserve"> </w:t>
      </w:r>
      <w:r>
        <w:rPr>
          <w:b/>
          <w:bCs/>
        </w:rPr>
        <w:t xml:space="preserve">suspicious for?</w:t>
      </w:r>
      <w:r>
        <w:t xml:space="preserve"> </w:t>
      </w:r>
      <w:r>
        <w:t xml:space="preserve">A: Forced feeding or a blow to the mouth; highly associated with abuse in young children.</w:t>
      </w:r>
    </w:p>
    <w:p>
      <w:pPr>
        <w:pStyle w:val="BodyText"/>
      </w:pPr>
      <w:r>
        <w:rPr>
          <w:b/>
          <w:bCs/>
        </w:rPr>
        <w:t xml:space="preserve">Q85: How do you differentiate</w:t>
      </w:r>
      <w:r>
        <w:rPr>
          <w:b/>
          <w:bCs/>
        </w:rPr>
        <w:t xml:space="preserve"> </w:t>
      </w:r>
      <w:r>
        <w:rPr>
          <w:b/>
          <w:bCs/>
        </w:rPr>
        <w:t xml:space="preserve">“Mongolian Spots”</w:t>
      </w:r>
      <w:r>
        <w:rPr>
          <w:b/>
          <w:bCs/>
        </w:rPr>
        <w:t xml:space="preserve"> </w:t>
      </w:r>
      <w:r>
        <w:rPr>
          <w:b/>
          <w:bCs/>
        </w:rPr>
        <w:t xml:space="preserve">from bruises?</w:t>
      </w:r>
      <w:r>
        <w:t xml:space="preserve"> </w:t>
      </w:r>
      <w:r>
        <w:t xml:space="preserve">A: Mongolian spots (congenital dermal melanocytosis) are typically stable in color, have ill-defined borders, and are present from birth.</w:t>
      </w:r>
    </w:p>
    <w:p>
      <w:pPr>
        <w:pStyle w:val="BodyText"/>
      </w:pPr>
      <w:r>
        <w:rPr>
          <w:b/>
          <w:bCs/>
        </w:rPr>
        <w:t xml:space="preserve">Q86: What is your legal obligation if you suspect NAI?</w:t>
      </w:r>
      <w:r>
        <w:t xml:space="preserve"> </w:t>
      </w:r>
      <w:r>
        <w:t xml:space="preserve">A: Mandatory reporting to Child Protective Services (CPS) or police.</w:t>
      </w:r>
    </w:p>
    <w:p>
      <w:pPr>
        <w:pStyle w:val="BodyText"/>
      </w:pPr>
      <w:r>
        <w:rPr>
          <w:b/>
          <w:bCs/>
        </w:rPr>
        <w:t xml:space="preserve">Q87: Should you confront the parents with your suspicions of abuse?</w:t>
      </w:r>
      <w:r>
        <w:t xml:space="preserve"> </w:t>
      </w:r>
      <w:r>
        <w:t xml:space="preserve">A: No, the priority is to ensure the child’s safety and complete the medical workup.</w:t>
      </w:r>
    </w:p>
    <w:p>
      <w:pPr>
        <w:pStyle w:val="BodyText"/>
      </w:pPr>
      <w:r>
        <w:rPr>
          <w:b/>
          <w:bCs/>
        </w:rPr>
        <w:t xml:space="preserve">Q88: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“Munchausen Syndrome by Proxy”</w:t>
      </w:r>
      <w:r>
        <w:rPr>
          <w:b/>
          <w:bCs/>
        </w:rPr>
        <w:t xml:space="preserve">?</w:t>
      </w:r>
      <w:r>
        <w:t xml:space="preserve"> </w:t>
      </w:r>
      <w:r>
        <w:t xml:space="preserve">A: A form of abuse where a caregiver fabricates or induces illness in a child.</w:t>
      </w:r>
    </w:p>
    <w:p>
      <w:pPr>
        <w:pStyle w:val="BodyText"/>
      </w:pPr>
      <w:r>
        <w:rPr>
          <w:b/>
          <w:bCs/>
        </w:rPr>
        <w:t xml:space="preserve">Q89: Can Retinal Hemorrhages occur from CPR?</w:t>
      </w:r>
      <w:r>
        <w:t xml:space="preserve"> </w:t>
      </w:r>
      <w:r>
        <w:t xml:space="preserve">A: Rarely and usually minimal; extensive, multi-layered retinal hemorrhages are highly specific for AHT.</w:t>
      </w:r>
    </w:p>
    <w:p>
      <w:pPr>
        <w:pStyle w:val="BodyText"/>
      </w:pPr>
      <w:r>
        <w:rPr>
          <w:b/>
          <w:bCs/>
        </w:rPr>
        <w:t xml:space="preserve">Q90: What</w:t>
      </w:r>
      <w:r>
        <w:rPr>
          <w:b/>
          <w:bCs/>
        </w:rPr>
        <w:t xml:space="preserve"> </w:t>
      </w:r>
      <w:r>
        <w:rPr>
          <w:b/>
          <w:bCs/>
        </w:rPr>
        <w:t xml:space="preserve">“old”</w:t>
      </w:r>
      <w:r>
        <w:rPr>
          <w:b/>
          <w:bCs/>
        </w:rPr>
        <w:t xml:space="preserve"> </w:t>
      </w:r>
      <w:r>
        <w:rPr>
          <w:b/>
          <w:bCs/>
        </w:rPr>
        <w:t xml:space="preserve">fractures are most suspicious?</w:t>
      </w:r>
      <w:r>
        <w:t xml:space="preserve"> </w:t>
      </w:r>
      <w:r>
        <w:t xml:space="preserve">|A: Fractures in different stages of healing without a clear history of trauma.</w:t>
      </w:r>
    </w:p>
    <w:bookmarkEnd w:id="20"/>
    <w:bookmarkStart w:id="21" w:name="q91-q100-disposition-prognosis"/>
    <w:p>
      <w:pPr>
        <w:pStyle w:val="Heading2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Where should a child with a</w:t>
      </w:r>
      <w:r>
        <w:rPr>
          <w:b/>
          <w:bCs/>
        </w:rPr>
        <w:t xml:space="preserve"> </w:t>
      </w:r>
      <w:r>
        <w:rPr>
          <w:b/>
          <w:bCs/>
        </w:rPr>
        <w:t xml:space="preserve">“Mangled Extremity”</w:t>
      </w:r>
      <w:r>
        <w:rPr>
          <w:b/>
          <w:bCs/>
        </w:rPr>
        <w:t xml:space="preserve"> </w:t>
      </w:r>
      <w:r>
        <w:rPr>
          <w:b/>
          <w:bCs/>
        </w:rPr>
        <w:t xml:space="preserve">be treated?</w:t>
      </w:r>
      <w:r>
        <w:t xml:space="preserve"> </w:t>
      </w:r>
      <w:r>
        <w:t xml:space="preserve">A: At a Level 1 Pediatric Trauma Center.</w:t>
      </w:r>
    </w:p>
    <w:p>
      <w:pPr>
        <w:pStyle w:val="BodyText"/>
      </w:pPr>
      <w:r>
        <w:rPr>
          <w:b/>
          <w:bCs/>
        </w:rPr>
        <w:t xml:space="preserve">Q92: What are the criteria for transfer to a Pediatric Burn Center?</w:t>
      </w:r>
      <w:r>
        <w:t xml:space="preserve"> </w:t>
      </w:r>
      <w:r>
        <w:t xml:space="preserve">A: &gt;10% TBSA, burns to face/hands/genitalia, or full-thickness burns.</w:t>
      </w:r>
    </w:p>
    <w:p>
      <w:pPr>
        <w:pStyle w:val="BodyText"/>
      </w:pPr>
      <w:r>
        <w:rPr>
          <w:b/>
          <w:bCs/>
        </w:rPr>
        <w:t xml:space="preserve">Q93: What is the long-term risk of pediatric TBI?</w:t>
      </w:r>
      <w:r>
        <w:t xml:space="preserve"> </w:t>
      </w:r>
      <w:r>
        <w:t xml:space="preserve">A: Cognitive deficits, behavioral issues, and educational delays.</w:t>
      </w:r>
    </w:p>
    <w:p>
      <w:pPr>
        <w:pStyle w:val="BodyText"/>
      </w:pPr>
      <w:r>
        <w:rPr>
          <w:b/>
          <w:bCs/>
        </w:rPr>
        <w:t xml:space="preserve">Q94: How does a</w:t>
      </w:r>
      <w:r>
        <w:rPr>
          <w:b/>
          <w:bCs/>
        </w:rPr>
        <w:t xml:space="preserve"> </w:t>
      </w:r>
      <w:r>
        <w:rPr>
          <w:b/>
          <w:bCs/>
        </w:rPr>
        <w:t xml:space="preserve">“Family-Centered Care”</w:t>
      </w:r>
      <w:r>
        <w:rPr>
          <w:b/>
          <w:bCs/>
        </w:rPr>
        <w:t xml:space="preserve"> </w:t>
      </w:r>
      <w:r>
        <w:rPr>
          <w:b/>
          <w:bCs/>
        </w:rPr>
        <w:t xml:space="preserve">model improve outcomes?</w:t>
      </w:r>
      <w:r>
        <w:t xml:space="preserve"> </w:t>
      </w:r>
      <w:r>
        <w:t xml:space="preserve">A: By involving parents in the care process, reducing anxiety, and improving discharge compliance.</w:t>
      </w:r>
    </w:p>
    <w:p>
      <w:pPr>
        <w:pStyle w:val="BodyText"/>
      </w:pPr>
      <w:r>
        <w:rPr>
          <w:b/>
          <w:bCs/>
        </w:rPr>
        <w:t xml:space="preserve">Q95: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“Post-Traumatic Stress Disorder”</w:t>
      </w:r>
      <w:r>
        <w:rPr>
          <w:b/>
          <w:bCs/>
        </w:rPr>
        <w:t xml:space="preserve"> </w:t>
      </w:r>
      <w:r>
        <w:rPr>
          <w:b/>
          <w:bCs/>
        </w:rPr>
        <w:t xml:space="preserve">(PTSD) incidence in pediatric trauma survivors?</w:t>
      </w:r>
      <w:r>
        <w:t xml:space="preserve"> </w:t>
      </w:r>
      <w:r>
        <w:t xml:space="preserve">A: Up to 20-30% of children and their parents.</w:t>
      </w:r>
    </w:p>
    <w:p>
      <w:pPr>
        <w:pStyle w:val="BodyText"/>
      </w:pPr>
      <w:r>
        <w:rPr>
          <w:b/>
          <w:bCs/>
        </w:rPr>
        <w:t xml:space="preserve">Q96: When can a child return to contact sports after a splenic injury?</w:t>
      </w:r>
      <w:r>
        <w:t xml:space="preserve"> </w:t>
      </w:r>
      <w:r>
        <w:t xml:space="preserve">A: Usually 3 months, or when the injury is radiographically healed/non-tender.</w:t>
      </w:r>
    </w:p>
    <w:p>
      <w:pPr>
        <w:pStyle w:val="BodyText"/>
      </w:pPr>
      <w:r>
        <w:rPr>
          <w:b/>
          <w:bCs/>
        </w:rPr>
        <w:t xml:space="preserve">Q97: What is the prognosis for a Grade III Liver injury?</w:t>
      </w:r>
      <w:r>
        <w:t xml:space="preserve"> </w:t>
      </w:r>
      <w:r>
        <w:t xml:space="preserve">A: Excellent with conservative management.</w:t>
      </w:r>
    </w:p>
    <w:p>
      <w:pPr>
        <w:pStyle w:val="BodyText"/>
      </w:pPr>
      <w:r>
        <w:rPr>
          <w:b/>
          <w:bCs/>
        </w:rPr>
        <w:t xml:space="preserve">Q98: Why is</w:t>
      </w:r>
      <w:r>
        <w:rPr>
          <w:b/>
          <w:bCs/>
        </w:rPr>
        <w:t xml:space="preserve"> </w:t>
      </w:r>
      <w:r>
        <w:rPr>
          <w:b/>
          <w:bCs/>
        </w:rPr>
        <w:t xml:space="preserve">“Rehabilitation”</w:t>
      </w:r>
      <w:r>
        <w:rPr>
          <w:b/>
          <w:bCs/>
        </w:rPr>
        <w:t xml:space="preserve"> </w:t>
      </w:r>
      <w:r>
        <w:rPr>
          <w:b/>
          <w:bCs/>
        </w:rPr>
        <w:t xml:space="preserve">started early?</w:t>
      </w:r>
      <w:r>
        <w:t xml:space="preserve"> </w:t>
      </w:r>
      <w:r>
        <w:t xml:space="preserve">A: To prevent contractures, maintain muscle mass, and facilitate neuro-recovery.</w:t>
      </w:r>
    </w:p>
    <w:p>
      <w:pPr>
        <w:pStyle w:val="BodyText"/>
      </w:pPr>
      <w:r>
        <w:rPr>
          <w:b/>
          <w:bCs/>
        </w:rPr>
        <w:t xml:space="preserve">Q99: What is the role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“Trauma Coordinator”</w:t>
      </w:r>
      <w:r>
        <w:rPr>
          <w:b/>
          <w:bCs/>
        </w:rPr>
        <w:t xml:space="preserve">?</w:t>
      </w:r>
      <w:r>
        <w:t xml:space="preserve"> </w:t>
      </w:r>
      <w:r>
        <w:t xml:space="preserve">A: To track outcomes, ensure protocol adherence, and facilitate follow-up care.</w:t>
      </w:r>
    </w:p>
    <w:p>
      <w:pPr>
        <w:pStyle w:val="BodyText"/>
      </w:pPr>
      <w:r>
        <w:rPr>
          <w:b/>
          <w:bCs/>
        </w:rPr>
        <w:t xml:space="preserve">Q100: What is the most important factor in pediatric trauma survival?</w:t>
      </w:r>
      <w:r>
        <w:t xml:space="preserve"> </w:t>
      </w:r>
      <w:r>
        <w:t xml:space="preserve">A: Early recognition of shock and transfer to an appropriate pediatric facility.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2026-04-02T21:58:50Z</dcterms:created>
  <dcterms:modified xsi:type="dcterms:W3CDTF">2026-04-02T21:58:50Z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