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59E" w:rsidRPr="001A40E2" w:rsidRDefault="003E4836" w:rsidP="001E159E">
      <w:pPr>
        <w:spacing w:after="180"/>
        <w:rPr>
          <w:b/>
          <w:sz w:val="44"/>
          <w:szCs w:val="44"/>
        </w:rPr>
      </w:pPr>
      <w:r>
        <w:rPr>
          <w:b/>
          <w:sz w:val="44"/>
          <w:szCs w:val="44"/>
        </w:rPr>
        <w:t>Magnetic poles</w:t>
      </w:r>
    </w:p>
    <w:p w:rsidR="001E159E" w:rsidRDefault="003E4836" w:rsidP="001E159E">
      <w:pPr>
        <w:spacing w:after="180"/>
      </w:pPr>
      <w:r w:rsidRPr="003E4836">
        <w:rPr>
          <w:noProof/>
          <w:lang w:eastAsia="en-GB"/>
        </w:rPr>
        <w:drawing>
          <wp:anchor distT="0" distB="0" distL="114300" distR="114300" simplePos="0" relativeHeight="251658240" behindDoc="0" locked="0" layoutInCell="1" allowOverlap="1">
            <wp:simplePos x="0" y="0"/>
            <wp:positionH relativeFrom="column">
              <wp:posOffset>3417570</wp:posOffset>
            </wp:positionH>
            <wp:positionV relativeFrom="paragraph">
              <wp:posOffset>80010</wp:posOffset>
            </wp:positionV>
            <wp:extent cx="1830662" cy="907085"/>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0662" cy="907085"/>
                    </a:xfrm>
                    <a:prstGeom prst="rect">
                      <a:avLst/>
                    </a:prstGeom>
                  </pic:spPr>
                </pic:pic>
              </a:graphicData>
            </a:graphic>
            <wp14:sizeRelH relativeFrom="margin">
              <wp14:pctWidth>0</wp14:pctWidth>
            </wp14:sizeRelH>
            <wp14:sizeRelV relativeFrom="margin">
              <wp14:pctHeight>0</wp14:pctHeight>
            </wp14:sizeRelV>
          </wp:anchor>
        </w:drawing>
      </w:r>
    </w:p>
    <w:p w:rsidR="003E4836" w:rsidRPr="003E4836" w:rsidRDefault="003E4836" w:rsidP="003E4836">
      <w:pPr>
        <w:spacing w:line="276" w:lineRule="auto"/>
      </w:pPr>
      <w:r w:rsidRPr="003E4836">
        <w:rPr>
          <w:lang w:val="en-US"/>
        </w:rPr>
        <w:t xml:space="preserve">Every magnet has two poles. </w:t>
      </w:r>
    </w:p>
    <w:p w:rsidR="003E4836" w:rsidRPr="003E4836" w:rsidRDefault="003E4836" w:rsidP="003E4836">
      <w:pPr>
        <w:spacing w:line="276" w:lineRule="auto"/>
      </w:pPr>
      <w:r w:rsidRPr="003E4836">
        <w:rPr>
          <w:lang w:val="en-US"/>
        </w:rPr>
        <w:t xml:space="preserve">A bar magnet has a north-seeking-pole at one end. </w:t>
      </w:r>
    </w:p>
    <w:p w:rsidR="003E4836" w:rsidRPr="003E4836" w:rsidRDefault="003E4836" w:rsidP="003E4836">
      <w:pPr>
        <w:spacing w:line="276" w:lineRule="auto"/>
      </w:pPr>
      <w:r w:rsidRPr="003E4836">
        <w:rPr>
          <w:lang w:val="en-US"/>
        </w:rPr>
        <w:t>At the other end it has a south-seeking-pole.</w:t>
      </w:r>
    </w:p>
    <w:p w:rsidR="003E4836" w:rsidRDefault="003E4836" w:rsidP="003E4836">
      <w:pPr>
        <w:spacing w:after="120"/>
        <w:rPr>
          <w:szCs w:val="18"/>
        </w:rPr>
      </w:pPr>
    </w:p>
    <w:p w:rsidR="003E4836" w:rsidRDefault="003E4836" w:rsidP="003E4836">
      <w:pPr>
        <w:spacing w:after="120"/>
        <w:jc w:val="center"/>
        <w:rPr>
          <w:szCs w:val="18"/>
        </w:rPr>
      </w:pPr>
      <w:r>
        <w:rPr>
          <w:noProof/>
          <w:szCs w:val="18"/>
          <w:lang w:eastAsia="en-GB"/>
        </w:rPr>
        <w:drawing>
          <wp:inline distT="0" distB="0" distL="0" distR="0" wp14:anchorId="38C2AEDD">
            <wp:extent cx="5788821" cy="224576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7734" t="10922" r="9676" b="12056"/>
                    <a:stretch/>
                  </pic:blipFill>
                  <pic:spPr bwMode="auto">
                    <a:xfrm>
                      <a:off x="0" y="0"/>
                      <a:ext cx="5852838" cy="2270601"/>
                    </a:xfrm>
                    <a:prstGeom prst="rect">
                      <a:avLst/>
                    </a:prstGeom>
                    <a:noFill/>
                    <a:ln>
                      <a:noFill/>
                    </a:ln>
                    <a:extLst>
                      <a:ext uri="{53640926-AAD7-44D8-BBD7-CCE9431645EC}">
                        <a14:shadowObscured xmlns:a14="http://schemas.microsoft.com/office/drawing/2010/main"/>
                      </a:ext>
                    </a:extLst>
                  </pic:spPr>
                </pic:pic>
              </a:graphicData>
            </a:graphic>
          </wp:inline>
        </w:drawing>
      </w:r>
    </w:p>
    <w:p w:rsidR="003E4836" w:rsidRDefault="003E4836" w:rsidP="003E4836">
      <w:pPr>
        <w:spacing w:after="120"/>
        <w:rPr>
          <w:sz w:val="28"/>
          <w:szCs w:val="18"/>
          <w:lang w:val="en-US"/>
        </w:rPr>
      </w:pPr>
    </w:p>
    <w:p w:rsidR="003E4836" w:rsidRPr="003E4836" w:rsidRDefault="003E4836" w:rsidP="003E4836">
      <w:pPr>
        <w:spacing w:after="120"/>
        <w:rPr>
          <w:sz w:val="28"/>
          <w:szCs w:val="18"/>
        </w:rPr>
      </w:pPr>
      <w:r w:rsidRPr="003E4836">
        <w:rPr>
          <w:sz w:val="28"/>
          <w:szCs w:val="18"/>
          <w:lang w:val="en-US"/>
        </w:rPr>
        <w:t>These statements are about the magnetic poles.</w:t>
      </w:r>
    </w:p>
    <w:p w:rsidR="001E159E" w:rsidRPr="003E4836" w:rsidRDefault="001E159E" w:rsidP="003E4836">
      <w:pPr>
        <w:spacing w:after="120"/>
        <w:rPr>
          <w:i/>
        </w:rPr>
      </w:pPr>
      <w:r w:rsidRPr="003E4836">
        <w:rPr>
          <w:i/>
        </w:rPr>
        <w:t>For each statement, tick (</w:t>
      </w:r>
      <w:r w:rsidRPr="003E4836">
        <w:rPr>
          <w:i/>
        </w:rPr>
        <w:sym w:font="Wingdings" w:char="F0FC"/>
      </w:r>
      <w:r w:rsidRPr="003E4836">
        <w:rPr>
          <w:i/>
        </w:rPr>
        <w:t xml:space="preserve">) </w:t>
      </w:r>
      <w:r w:rsidRPr="003E4836">
        <w:rPr>
          <w:b/>
          <w:i/>
        </w:rPr>
        <w:t>one</w:t>
      </w:r>
      <w:r w:rsidRPr="003E4836">
        <w:rPr>
          <w:i/>
        </w:rPr>
        <w:t xml:space="preserve"> column to show what you think.</w:t>
      </w:r>
    </w:p>
    <w:tbl>
      <w:tblPr>
        <w:tblW w:w="92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57"/>
        <w:gridCol w:w="4395"/>
        <w:gridCol w:w="1063"/>
        <w:gridCol w:w="1063"/>
        <w:gridCol w:w="1063"/>
        <w:gridCol w:w="1063"/>
      </w:tblGrid>
      <w:tr w:rsidR="001E159E" w:rsidRPr="00AE07E9" w:rsidTr="00677EDD">
        <w:trPr>
          <w:cantSplit/>
          <w:trHeight w:hRule="exact" w:val="938"/>
          <w:jc w:val="center"/>
        </w:trPr>
        <w:tc>
          <w:tcPr>
            <w:tcW w:w="4952" w:type="dxa"/>
            <w:gridSpan w:val="2"/>
            <w:tcBorders>
              <w:bottom w:val="single" w:sz="8" w:space="0" w:color="000000"/>
            </w:tcBorders>
            <w:vAlign w:val="center"/>
          </w:tcPr>
          <w:p w:rsidR="001E159E" w:rsidRPr="002B6D6B" w:rsidRDefault="001E159E" w:rsidP="00677EDD">
            <w:pPr>
              <w:tabs>
                <w:tab w:val="right" w:leader="dot" w:pos="8680"/>
              </w:tabs>
              <w:jc w:val="center"/>
              <w:rPr>
                <w:rFonts w:eastAsia="Times New Roman" w:cs="Times New Roman"/>
                <w:lang w:eastAsia="en-GB"/>
              </w:rPr>
            </w:pPr>
          </w:p>
        </w:tc>
        <w:tc>
          <w:tcPr>
            <w:tcW w:w="1063" w:type="dxa"/>
            <w:vAlign w:val="center"/>
          </w:tcPr>
          <w:p w:rsidR="001E159E" w:rsidRPr="00197AB2" w:rsidRDefault="001E159E" w:rsidP="00677EDD">
            <w:pPr>
              <w:tabs>
                <w:tab w:val="right" w:leader="dot" w:pos="8680"/>
              </w:tabs>
              <w:jc w:val="center"/>
              <w:rPr>
                <w:rFonts w:eastAsia="Times New Roman" w:cs="Times New Roman"/>
                <w:lang w:eastAsia="en-GB"/>
              </w:rPr>
            </w:pPr>
            <w:r w:rsidRPr="00197AB2">
              <w:rPr>
                <w:rFonts w:eastAsia="Times New Roman" w:cs="Times New Roman"/>
                <w:lang w:eastAsia="en-GB"/>
              </w:rPr>
              <w:t xml:space="preserve">I am </w:t>
            </w:r>
            <w:r w:rsidRPr="00197AB2">
              <w:rPr>
                <w:rFonts w:eastAsia="Times New Roman" w:cs="Times New Roman"/>
                <w:b/>
                <w:lang w:eastAsia="en-GB"/>
              </w:rPr>
              <w:t>sure</w:t>
            </w:r>
            <w:r w:rsidRPr="00197AB2">
              <w:rPr>
                <w:rFonts w:eastAsia="Times New Roman" w:cs="Times New Roman"/>
                <w:lang w:eastAsia="en-GB"/>
              </w:rPr>
              <w:t xml:space="preserve"> this is </w:t>
            </w:r>
            <w:r>
              <w:t>right</w:t>
            </w:r>
          </w:p>
        </w:tc>
        <w:tc>
          <w:tcPr>
            <w:tcW w:w="1063" w:type="dxa"/>
            <w:vAlign w:val="center"/>
          </w:tcPr>
          <w:p w:rsidR="001E159E" w:rsidRPr="00197AB2" w:rsidRDefault="001E159E" w:rsidP="00677EDD">
            <w:pPr>
              <w:tabs>
                <w:tab w:val="right" w:leader="dot" w:pos="8680"/>
              </w:tabs>
              <w:jc w:val="center"/>
              <w:rPr>
                <w:rFonts w:eastAsia="Times New Roman" w:cs="Times New Roman"/>
                <w:lang w:eastAsia="en-GB"/>
              </w:rPr>
            </w:pPr>
            <w:r w:rsidRPr="00197AB2">
              <w:rPr>
                <w:rFonts w:eastAsia="Times New Roman" w:cs="Times New Roman"/>
                <w:lang w:eastAsia="en-GB"/>
              </w:rPr>
              <w:t xml:space="preserve">I think this is </w:t>
            </w:r>
            <w:r>
              <w:t>right</w:t>
            </w:r>
          </w:p>
        </w:tc>
        <w:tc>
          <w:tcPr>
            <w:tcW w:w="1063" w:type="dxa"/>
            <w:vAlign w:val="center"/>
          </w:tcPr>
          <w:p w:rsidR="001E159E" w:rsidRPr="00197AB2" w:rsidRDefault="001E159E" w:rsidP="00677EDD">
            <w:pPr>
              <w:tabs>
                <w:tab w:val="right" w:leader="dot" w:pos="8680"/>
              </w:tabs>
              <w:jc w:val="center"/>
              <w:rPr>
                <w:rFonts w:eastAsia="Times New Roman" w:cs="Times New Roman"/>
                <w:lang w:eastAsia="en-GB"/>
              </w:rPr>
            </w:pPr>
            <w:r w:rsidRPr="00197AB2">
              <w:rPr>
                <w:rFonts w:eastAsia="Times New Roman" w:cs="Times New Roman"/>
                <w:lang w:eastAsia="en-GB"/>
              </w:rPr>
              <w:t>I think this is wrong</w:t>
            </w:r>
          </w:p>
        </w:tc>
        <w:tc>
          <w:tcPr>
            <w:tcW w:w="1063" w:type="dxa"/>
            <w:vAlign w:val="center"/>
          </w:tcPr>
          <w:p w:rsidR="001E159E" w:rsidRPr="00197AB2" w:rsidRDefault="001E159E" w:rsidP="00677EDD">
            <w:pPr>
              <w:tabs>
                <w:tab w:val="right" w:leader="dot" w:pos="8680"/>
              </w:tabs>
              <w:jc w:val="center"/>
              <w:rPr>
                <w:rFonts w:eastAsia="Times New Roman" w:cs="Times New Roman"/>
                <w:lang w:eastAsia="en-GB"/>
              </w:rPr>
            </w:pPr>
            <w:r w:rsidRPr="00197AB2">
              <w:rPr>
                <w:rFonts w:eastAsia="Times New Roman" w:cs="Times New Roman"/>
                <w:lang w:eastAsia="en-GB"/>
              </w:rPr>
              <w:t xml:space="preserve">I am </w:t>
            </w:r>
            <w:r w:rsidRPr="00197AB2">
              <w:rPr>
                <w:rFonts w:eastAsia="Times New Roman" w:cs="Times New Roman"/>
                <w:b/>
                <w:lang w:eastAsia="en-GB"/>
              </w:rPr>
              <w:t>sure</w:t>
            </w:r>
            <w:r w:rsidRPr="00197AB2">
              <w:rPr>
                <w:rFonts w:eastAsia="Times New Roman" w:cs="Times New Roman"/>
                <w:lang w:eastAsia="en-GB"/>
              </w:rPr>
              <w:t xml:space="preserve"> this is wrong</w:t>
            </w:r>
          </w:p>
        </w:tc>
      </w:tr>
      <w:tr w:rsidR="001E159E" w:rsidRPr="00AE07E9" w:rsidTr="00677EDD">
        <w:trPr>
          <w:cantSplit/>
          <w:trHeight w:val="791"/>
          <w:jc w:val="center"/>
        </w:trPr>
        <w:tc>
          <w:tcPr>
            <w:tcW w:w="557" w:type="dxa"/>
            <w:tcBorders>
              <w:right w:val="nil"/>
            </w:tcBorders>
            <w:vAlign w:val="center"/>
          </w:tcPr>
          <w:p w:rsidR="001E159E" w:rsidRPr="00AE07E9" w:rsidRDefault="001E159E" w:rsidP="00677EDD">
            <w:pPr>
              <w:tabs>
                <w:tab w:val="right" w:leader="dot" w:pos="8680"/>
              </w:tabs>
              <w:jc w:val="center"/>
              <w:rPr>
                <w:rFonts w:eastAsia="Times New Roman" w:cs="Times New Roman"/>
                <w:b/>
                <w:lang w:eastAsia="en-GB"/>
              </w:rPr>
            </w:pPr>
            <w:r>
              <w:rPr>
                <w:rFonts w:eastAsia="Times New Roman" w:cs="Times New Roman"/>
                <w:b/>
                <w:lang w:eastAsia="en-GB"/>
              </w:rPr>
              <w:t>A</w:t>
            </w:r>
          </w:p>
        </w:tc>
        <w:tc>
          <w:tcPr>
            <w:tcW w:w="4395" w:type="dxa"/>
            <w:tcBorders>
              <w:left w:val="nil"/>
            </w:tcBorders>
            <w:vAlign w:val="center"/>
          </w:tcPr>
          <w:p w:rsidR="003E4836" w:rsidRPr="003E4836" w:rsidRDefault="003E4836" w:rsidP="003E4836">
            <w:pPr>
              <w:tabs>
                <w:tab w:val="right" w:leader="dot" w:pos="8680"/>
              </w:tabs>
              <w:rPr>
                <w:rFonts w:eastAsia="Times New Roman" w:cs="Times New Roman"/>
                <w:lang w:eastAsia="en-GB"/>
              </w:rPr>
            </w:pPr>
            <w:r w:rsidRPr="003E4836">
              <w:rPr>
                <w:rFonts w:eastAsia="Times New Roman" w:cs="Times New Roman"/>
                <w:lang w:eastAsia="en-GB"/>
              </w:rPr>
              <w:t xml:space="preserve">N attracts magnetic metals and </w:t>
            </w:r>
          </w:p>
          <w:p w:rsidR="001E159E" w:rsidRPr="003E4836" w:rsidRDefault="003E4836" w:rsidP="003E4836">
            <w:pPr>
              <w:tabs>
                <w:tab w:val="right" w:leader="dot" w:pos="8680"/>
              </w:tabs>
              <w:rPr>
                <w:rFonts w:eastAsia="Times New Roman" w:cs="Times New Roman"/>
                <w:lang w:eastAsia="en-GB"/>
              </w:rPr>
            </w:pPr>
            <w:r w:rsidRPr="003E4836">
              <w:rPr>
                <w:rFonts w:eastAsia="Times New Roman" w:cs="Times New Roman"/>
                <w:lang w:eastAsia="en-GB"/>
              </w:rPr>
              <w:t>S attracts magnetic metals.</w:t>
            </w: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r>
      <w:tr w:rsidR="001E159E" w:rsidRPr="00AE07E9" w:rsidTr="00677EDD">
        <w:trPr>
          <w:cantSplit/>
          <w:trHeight w:val="791"/>
          <w:jc w:val="center"/>
        </w:trPr>
        <w:tc>
          <w:tcPr>
            <w:tcW w:w="557" w:type="dxa"/>
            <w:tcBorders>
              <w:right w:val="nil"/>
            </w:tcBorders>
            <w:vAlign w:val="center"/>
          </w:tcPr>
          <w:p w:rsidR="001E159E" w:rsidRDefault="001E159E" w:rsidP="00677EDD">
            <w:pPr>
              <w:tabs>
                <w:tab w:val="right" w:leader="dot" w:pos="8680"/>
              </w:tabs>
              <w:jc w:val="center"/>
              <w:rPr>
                <w:rFonts w:eastAsia="Times New Roman" w:cs="Times New Roman"/>
                <w:b/>
                <w:lang w:eastAsia="en-GB"/>
              </w:rPr>
            </w:pPr>
            <w:r>
              <w:rPr>
                <w:rFonts w:eastAsia="Times New Roman" w:cs="Times New Roman"/>
                <w:b/>
                <w:lang w:eastAsia="en-GB"/>
              </w:rPr>
              <w:t>B</w:t>
            </w:r>
          </w:p>
        </w:tc>
        <w:tc>
          <w:tcPr>
            <w:tcW w:w="4395" w:type="dxa"/>
            <w:tcBorders>
              <w:left w:val="nil"/>
            </w:tcBorders>
            <w:vAlign w:val="center"/>
          </w:tcPr>
          <w:p w:rsidR="003E4836" w:rsidRPr="003E4836" w:rsidRDefault="003E4836" w:rsidP="003E4836">
            <w:pPr>
              <w:tabs>
                <w:tab w:val="right" w:leader="dot" w:pos="8680"/>
              </w:tabs>
              <w:rPr>
                <w:rFonts w:eastAsia="Times New Roman" w:cs="Times New Roman"/>
                <w:lang w:eastAsia="en-GB"/>
              </w:rPr>
            </w:pPr>
            <w:r w:rsidRPr="003E4836">
              <w:rPr>
                <w:rFonts w:eastAsia="Times New Roman" w:cs="Times New Roman"/>
                <w:lang w:eastAsia="en-GB"/>
              </w:rPr>
              <w:t xml:space="preserve">N attracts the S of another magnet and </w:t>
            </w:r>
          </w:p>
          <w:p w:rsidR="001E159E" w:rsidRPr="003E4836" w:rsidRDefault="003E4836" w:rsidP="00677EDD">
            <w:pPr>
              <w:tabs>
                <w:tab w:val="right" w:leader="dot" w:pos="8680"/>
              </w:tabs>
              <w:rPr>
                <w:rFonts w:eastAsia="Times New Roman" w:cs="Times New Roman"/>
                <w:lang w:eastAsia="en-GB"/>
              </w:rPr>
            </w:pPr>
            <w:r w:rsidRPr="003E4836">
              <w:rPr>
                <w:rFonts w:eastAsia="Times New Roman" w:cs="Times New Roman"/>
                <w:lang w:eastAsia="en-GB"/>
              </w:rPr>
              <w:t>N repels the N of another magnet.</w:t>
            </w: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r>
      <w:tr w:rsidR="001E159E" w:rsidRPr="00AE07E9" w:rsidTr="00677EDD">
        <w:trPr>
          <w:cantSplit/>
          <w:trHeight w:val="791"/>
          <w:jc w:val="center"/>
        </w:trPr>
        <w:tc>
          <w:tcPr>
            <w:tcW w:w="557" w:type="dxa"/>
            <w:tcBorders>
              <w:right w:val="nil"/>
            </w:tcBorders>
            <w:vAlign w:val="center"/>
          </w:tcPr>
          <w:p w:rsidR="001E159E" w:rsidRDefault="001E159E" w:rsidP="00677EDD">
            <w:pPr>
              <w:tabs>
                <w:tab w:val="right" w:leader="dot" w:pos="8680"/>
              </w:tabs>
              <w:jc w:val="center"/>
              <w:rPr>
                <w:rFonts w:eastAsia="Times New Roman" w:cs="Times New Roman"/>
                <w:b/>
                <w:lang w:eastAsia="en-GB"/>
              </w:rPr>
            </w:pPr>
            <w:r>
              <w:rPr>
                <w:rFonts w:eastAsia="Times New Roman" w:cs="Times New Roman"/>
                <w:b/>
                <w:lang w:eastAsia="en-GB"/>
              </w:rPr>
              <w:t>C</w:t>
            </w:r>
          </w:p>
        </w:tc>
        <w:tc>
          <w:tcPr>
            <w:tcW w:w="4395" w:type="dxa"/>
            <w:tcBorders>
              <w:left w:val="nil"/>
            </w:tcBorders>
            <w:vAlign w:val="center"/>
          </w:tcPr>
          <w:p w:rsidR="003E4836" w:rsidRPr="003E4836" w:rsidRDefault="003E4836" w:rsidP="003E4836">
            <w:pPr>
              <w:tabs>
                <w:tab w:val="right" w:leader="dot" w:pos="8680"/>
              </w:tabs>
              <w:rPr>
                <w:rFonts w:eastAsia="Times New Roman" w:cs="Times New Roman"/>
                <w:lang w:eastAsia="en-GB"/>
              </w:rPr>
            </w:pPr>
            <w:r w:rsidRPr="003E4836">
              <w:rPr>
                <w:rFonts w:eastAsia="Times New Roman" w:cs="Times New Roman"/>
                <w:lang w:eastAsia="en-GB"/>
              </w:rPr>
              <w:t xml:space="preserve">N has a positive electric charge and </w:t>
            </w:r>
          </w:p>
          <w:p w:rsidR="001E159E" w:rsidRPr="003E4836" w:rsidRDefault="003E4836" w:rsidP="00677EDD">
            <w:pPr>
              <w:tabs>
                <w:tab w:val="right" w:leader="dot" w:pos="8680"/>
              </w:tabs>
              <w:rPr>
                <w:rFonts w:eastAsia="Times New Roman" w:cs="Times New Roman"/>
                <w:lang w:eastAsia="en-GB"/>
              </w:rPr>
            </w:pPr>
            <w:r w:rsidRPr="003E4836">
              <w:rPr>
                <w:rFonts w:eastAsia="Times New Roman" w:cs="Times New Roman"/>
                <w:lang w:eastAsia="en-GB"/>
              </w:rPr>
              <w:t>S has a negative electric charge.</w:t>
            </w: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r>
      <w:tr w:rsidR="001E159E" w:rsidRPr="00AE07E9" w:rsidTr="00677EDD">
        <w:trPr>
          <w:cantSplit/>
          <w:trHeight w:val="791"/>
          <w:jc w:val="center"/>
        </w:trPr>
        <w:tc>
          <w:tcPr>
            <w:tcW w:w="557" w:type="dxa"/>
            <w:tcBorders>
              <w:right w:val="nil"/>
            </w:tcBorders>
            <w:vAlign w:val="center"/>
          </w:tcPr>
          <w:p w:rsidR="001E159E" w:rsidRDefault="001E159E" w:rsidP="00677EDD">
            <w:pPr>
              <w:tabs>
                <w:tab w:val="right" w:leader="dot" w:pos="8680"/>
              </w:tabs>
              <w:jc w:val="center"/>
              <w:rPr>
                <w:rFonts w:eastAsia="Times New Roman" w:cs="Times New Roman"/>
                <w:b/>
                <w:lang w:eastAsia="en-GB"/>
              </w:rPr>
            </w:pPr>
            <w:r>
              <w:rPr>
                <w:rFonts w:eastAsia="Times New Roman" w:cs="Times New Roman"/>
                <w:b/>
                <w:lang w:eastAsia="en-GB"/>
              </w:rPr>
              <w:t>D</w:t>
            </w:r>
          </w:p>
        </w:tc>
        <w:tc>
          <w:tcPr>
            <w:tcW w:w="4395" w:type="dxa"/>
            <w:tcBorders>
              <w:left w:val="nil"/>
            </w:tcBorders>
            <w:vAlign w:val="center"/>
          </w:tcPr>
          <w:p w:rsidR="003E4836" w:rsidRPr="003E4836" w:rsidRDefault="003E4836" w:rsidP="003E4836">
            <w:pPr>
              <w:tabs>
                <w:tab w:val="right" w:leader="dot" w:pos="8680"/>
              </w:tabs>
              <w:rPr>
                <w:rFonts w:eastAsia="Times New Roman" w:cs="Times New Roman"/>
                <w:lang w:eastAsia="en-GB"/>
              </w:rPr>
            </w:pPr>
            <w:r w:rsidRPr="003E4836">
              <w:rPr>
                <w:rFonts w:eastAsia="Times New Roman" w:cs="Times New Roman"/>
                <w:lang w:eastAsia="en-GB"/>
              </w:rPr>
              <w:t xml:space="preserve">N has extra electric charge and </w:t>
            </w:r>
          </w:p>
          <w:p w:rsidR="001E159E" w:rsidRPr="003E4836" w:rsidRDefault="003E4836" w:rsidP="00677EDD">
            <w:pPr>
              <w:tabs>
                <w:tab w:val="right" w:leader="dot" w:pos="8680"/>
              </w:tabs>
              <w:rPr>
                <w:rFonts w:eastAsia="Times New Roman" w:cs="Times New Roman"/>
                <w:lang w:eastAsia="en-GB"/>
              </w:rPr>
            </w:pPr>
            <w:r w:rsidRPr="003E4836">
              <w:rPr>
                <w:rFonts w:eastAsia="Times New Roman" w:cs="Times New Roman"/>
                <w:lang w:eastAsia="en-GB"/>
              </w:rPr>
              <w:t>S is short of electric charge.</w:t>
            </w: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r>
    </w:tbl>
    <w:p w:rsidR="00201AC2" w:rsidRPr="00201AC2" w:rsidRDefault="00201AC2" w:rsidP="006F3279">
      <w:pPr>
        <w:spacing w:after="240"/>
        <w:rPr>
          <w:szCs w:val="18"/>
        </w:rPr>
      </w:pPr>
    </w:p>
    <w:p w:rsidR="00201AC2" w:rsidRPr="00201AC2" w:rsidRDefault="00201AC2" w:rsidP="006F3279">
      <w:pPr>
        <w:spacing w:after="240"/>
        <w:rPr>
          <w:szCs w:val="18"/>
        </w:rPr>
        <w:sectPr w:rsidR="00201AC2" w:rsidRPr="00201AC2" w:rsidSect="00642ECD">
          <w:headerReference w:type="default" r:id="rId9"/>
          <w:footerReference w:type="default" r:id="rId10"/>
          <w:pgSz w:w="11906" w:h="16838" w:code="9"/>
          <w:pgMar w:top="1440" w:right="1440" w:bottom="1440" w:left="1440" w:header="709" w:footer="567" w:gutter="0"/>
          <w:cols w:space="708"/>
          <w:docGrid w:linePitch="360"/>
        </w:sectPr>
      </w:pPr>
    </w:p>
    <w:p w:rsidR="00D65D9F" w:rsidRPr="006F3279" w:rsidRDefault="00D65D9F" w:rsidP="00D65D9F">
      <w:pPr>
        <w:spacing w:after="240"/>
        <w:rPr>
          <w:i/>
          <w:sz w:val="18"/>
          <w:szCs w:val="18"/>
        </w:rPr>
      </w:pPr>
      <w:r>
        <w:rPr>
          <w:i/>
          <w:sz w:val="18"/>
          <w:szCs w:val="18"/>
        </w:rPr>
        <w:lastRenderedPageBreak/>
        <w:t>Physics</w:t>
      </w:r>
      <w:r w:rsidRPr="00CA4B46">
        <w:rPr>
          <w:i/>
          <w:sz w:val="18"/>
          <w:szCs w:val="18"/>
        </w:rPr>
        <w:t xml:space="preserve"> &gt; </w:t>
      </w:r>
      <w:r>
        <w:rPr>
          <w:i/>
          <w:sz w:val="18"/>
          <w:szCs w:val="18"/>
        </w:rPr>
        <w:t>Big idea PEM: Electricity and magnetism &gt; Topic PEM3: Magnets and electromagnets</w:t>
      </w:r>
      <w:r w:rsidRPr="00CA4B46">
        <w:rPr>
          <w:i/>
          <w:sz w:val="18"/>
          <w:szCs w:val="18"/>
        </w:rPr>
        <w:t xml:space="preserve"> &gt; </w:t>
      </w:r>
      <w:r>
        <w:rPr>
          <w:i/>
          <w:sz w:val="18"/>
          <w:szCs w:val="18"/>
        </w:rPr>
        <w:t>Key concept</w:t>
      </w:r>
      <w:r w:rsidRPr="00CA4B46">
        <w:rPr>
          <w:i/>
          <w:sz w:val="18"/>
          <w:szCs w:val="18"/>
        </w:rPr>
        <w:t xml:space="preserve"> </w:t>
      </w:r>
      <w:r>
        <w:rPr>
          <w:i/>
          <w:sz w:val="18"/>
          <w:szCs w:val="18"/>
        </w:rPr>
        <w:t>PEM3.1</w:t>
      </w:r>
      <w:r w:rsidRPr="00CA4B46">
        <w:rPr>
          <w:i/>
          <w:sz w:val="18"/>
          <w:szCs w:val="18"/>
        </w:rPr>
        <w:t xml:space="preserve">: </w:t>
      </w:r>
      <w:r>
        <w:rPr>
          <w:i/>
          <w:sz w:val="18"/>
          <w:szCs w:val="18"/>
        </w:rPr>
        <w:t>Magnetic fields</w:t>
      </w:r>
    </w:p>
    <w:tbl>
      <w:tblPr>
        <w:tblStyle w:val="TableGrid"/>
        <w:tblW w:w="12021"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21"/>
      </w:tblGrid>
      <w:tr w:rsidR="006F3279" w:rsidTr="002C79AE">
        <w:tc>
          <w:tcPr>
            <w:tcW w:w="12021" w:type="dxa"/>
            <w:shd w:val="clear" w:color="auto" w:fill="B2A1C7" w:themeFill="accent4" w:themeFillTint="99"/>
          </w:tcPr>
          <w:p w:rsidR="006F3279" w:rsidRPr="00CA4B46" w:rsidRDefault="007C26E1" w:rsidP="00AA5B77">
            <w:pPr>
              <w:ind w:left="1304"/>
              <w:rPr>
                <w:b/>
                <w:sz w:val="40"/>
                <w:szCs w:val="40"/>
              </w:rPr>
            </w:pPr>
            <w:r>
              <w:rPr>
                <w:b/>
                <w:sz w:val="40"/>
                <w:szCs w:val="40"/>
              </w:rPr>
              <w:t>Diagnostic</w:t>
            </w:r>
            <w:r w:rsidR="004C5D20">
              <w:rPr>
                <w:b/>
                <w:sz w:val="40"/>
                <w:szCs w:val="40"/>
              </w:rPr>
              <w:t xml:space="preserve"> </w:t>
            </w:r>
            <w:r w:rsidR="00AA5B77">
              <w:rPr>
                <w:b/>
                <w:sz w:val="40"/>
                <w:szCs w:val="40"/>
              </w:rPr>
              <w:t>question</w:t>
            </w:r>
          </w:p>
        </w:tc>
      </w:tr>
      <w:tr w:rsidR="006F3279" w:rsidTr="002C79AE">
        <w:tc>
          <w:tcPr>
            <w:tcW w:w="12021" w:type="dxa"/>
            <w:shd w:val="clear" w:color="auto" w:fill="CCC0D9" w:themeFill="accent4" w:themeFillTint="66"/>
          </w:tcPr>
          <w:p w:rsidR="006F3279" w:rsidRPr="00CA4B46" w:rsidRDefault="00D65D9F" w:rsidP="006F3279">
            <w:pPr>
              <w:spacing w:after="60"/>
              <w:ind w:left="1304"/>
              <w:rPr>
                <w:b/>
                <w:sz w:val="40"/>
                <w:szCs w:val="40"/>
              </w:rPr>
            </w:pPr>
            <w:r>
              <w:rPr>
                <w:b/>
                <w:sz w:val="40"/>
                <w:szCs w:val="40"/>
              </w:rPr>
              <w:t>Magnetic poles</w:t>
            </w:r>
          </w:p>
        </w:tc>
      </w:tr>
    </w:tbl>
    <w:p w:rsidR="006F3279" w:rsidRDefault="006F3279" w:rsidP="00E172C6">
      <w:pPr>
        <w:spacing w:after="180"/>
        <w:rPr>
          <w:b/>
        </w:rPr>
      </w:pPr>
    </w:p>
    <w:p w:rsidR="00D2217A" w:rsidRPr="00D2217A" w:rsidRDefault="00D2217A" w:rsidP="00E172C6">
      <w:pPr>
        <w:spacing w:after="180"/>
        <w:rPr>
          <w:b/>
          <w:color w:val="5F497A" w:themeColor="accent4" w:themeShade="BF"/>
          <w:sz w:val="24"/>
          <w:szCs w:val="24"/>
        </w:rPr>
      </w:pPr>
      <w:r>
        <w:rPr>
          <w:b/>
          <w:color w:val="5F497A" w:themeColor="accent4" w:themeShade="BF"/>
          <w:sz w:val="24"/>
          <w:szCs w:val="24"/>
        </w:rPr>
        <w:t>Overview</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96"/>
        <w:gridCol w:w="6820"/>
      </w:tblGrid>
      <w:tr w:rsidR="003F16F9" w:rsidTr="003F16F9">
        <w:trPr>
          <w:trHeight w:val="340"/>
        </w:trPr>
        <w:tc>
          <w:tcPr>
            <w:tcW w:w="2196" w:type="dxa"/>
          </w:tcPr>
          <w:p w:rsidR="003F16F9" w:rsidRDefault="003F16F9" w:rsidP="009F2253">
            <w:pPr>
              <w:spacing w:before="60" w:after="60"/>
            </w:pPr>
            <w:r>
              <w:t xml:space="preserve">Learning </w:t>
            </w:r>
            <w:r w:rsidR="009F2253">
              <w:t>focus</w:t>
            </w:r>
            <w:r>
              <w:t>:</w:t>
            </w:r>
          </w:p>
        </w:tc>
        <w:tc>
          <w:tcPr>
            <w:tcW w:w="6820" w:type="dxa"/>
          </w:tcPr>
          <w:p w:rsidR="003F16F9" w:rsidRDefault="00D65D9F" w:rsidP="0007651D">
            <w:pPr>
              <w:spacing w:before="60" w:after="60"/>
            </w:pPr>
            <w:r>
              <w:t>The magnetic field around a magnet can be represented by field lines, which indicate the size and direction of the force of the magnet on the north-seeking-pole of another magnet.</w:t>
            </w:r>
          </w:p>
        </w:tc>
      </w:tr>
      <w:tr w:rsidR="003F16F9" w:rsidTr="003F16F9">
        <w:trPr>
          <w:trHeight w:val="340"/>
        </w:trPr>
        <w:tc>
          <w:tcPr>
            <w:tcW w:w="2196" w:type="dxa"/>
          </w:tcPr>
          <w:p w:rsidR="003F16F9" w:rsidRDefault="00B75483" w:rsidP="003F16F9">
            <w:pPr>
              <w:spacing w:before="60" w:after="60"/>
            </w:pPr>
            <w:r>
              <w:t>Observable learning outcome</w:t>
            </w:r>
            <w:r w:rsidR="003F16F9">
              <w:t>:</w:t>
            </w:r>
          </w:p>
        </w:tc>
        <w:tc>
          <w:tcPr>
            <w:tcW w:w="6820" w:type="dxa"/>
          </w:tcPr>
          <w:p w:rsidR="003F16F9" w:rsidRPr="00A50C9C" w:rsidRDefault="00D65D9F" w:rsidP="0007651D">
            <w:pPr>
              <w:spacing w:before="60" w:after="60"/>
              <w:rPr>
                <w:b/>
              </w:rPr>
            </w:pPr>
            <w:r w:rsidRPr="00D65D9F">
              <w:t>Describe the rules of attraction and repulsion between two magnets.</w:t>
            </w:r>
          </w:p>
        </w:tc>
      </w:tr>
      <w:tr w:rsidR="000505CA" w:rsidTr="003F16F9">
        <w:trPr>
          <w:trHeight w:val="340"/>
        </w:trPr>
        <w:tc>
          <w:tcPr>
            <w:tcW w:w="2196" w:type="dxa"/>
          </w:tcPr>
          <w:p w:rsidR="000505CA" w:rsidRDefault="00AA5B77" w:rsidP="000505CA">
            <w:pPr>
              <w:spacing w:before="60" w:after="60"/>
            </w:pPr>
            <w:r>
              <w:t>Question</w:t>
            </w:r>
            <w:r w:rsidR="000505CA">
              <w:t xml:space="preserve"> type:</w:t>
            </w:r>
          </w:p>
        </w:tc>
        <w:tc>
          <w:tcPr>
            <w:tcW w:w="6820" w:type="dxa"/>
          </w:tcPr>
          <w:p w:rsidR="000505CA" w:rsidRDefault="00D65D9F" w:rsidP="007B18B8">
            <w:pPr>
              <w:spacing w:before="60" w:after="60"/>
            </w:pPr>
            <w:r>
              <w:t>C</w:t>
            </w:r>
            <w:r w:rsidR="001E159E">
              <w:t>onfidence grid</w:t>
            </w:r>
          </w:p>
        </w:tc>
      </w:tr>
      <w:tr w:rsidR="000505CA" w:rsidTr="003F16F9">
        <w:trPr>
          <w:trHeight w:val="340"/>
        </w:trPr>
        <w:tc>
          <w:tcPr>
            <w:tcW w:w="2196" w:type="dxa"/>
          </w:tcPr>
          <w:p w:rsidR="000505CA" w:rsidRDefault="000505CA" w:rsidP="000505CA">
            <w:pPr>
              <w:spacing w:before="60" w:after="60"/>
            </w:pPr>
            <w:r>
              <w:t>Key words:</w:t>
            </w:r>
          </w:p>
        </w:tc>
        <w:tc>
          <w:tcPr>
            <w:tcW w:w="6820" w:type="dxa"/>
            <w:tcBorders>
              <w:bottom w:val="dotted" w:sz="4" w:space="0" w:color="auto"/>
            </w:tcBorders>
          </w:tcPr>
          <w:p w:rsidR="000505CA" w:rsidRDefault="00D65D9F" w:rsidP="000505CA">
            <w:pPr>
              <w:spacing w:before="60" w:after="60"/>
            </w:pPr>
            <w:r w:rsidRPr="00D65D9F">
              <w:t>Magnetic, north-seeking-pole, south-seeking-pole, attract, repel, electric charge</w:t>
            </w:r>
          </w:p>
        </w:tc>
      </w:tr>
    </w:tbl>
    <w:p w:rsidR="00D04A0D" w:rsidRDefault="00D04A0D" w:rsidP="000505CA">
      <w:pPr>
        <w:spacing w:after="180"/>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5A6EE7" w:rsidTr="002C79AE">
        <w:tc>
          <w:tcPr>
            <w:tcW w:w="709" w:type="dxa"/>
            <w:shd w:val="clear" w:color="auto" w:fill="B2A1C7" w:themeFill="accent4" w:themeFillTint="99"/>
            <w:tcMar>
              <w:left w:w="28" w:type="dxa"/>
              <w:bottom w:w="57" w:type="dxa"/>
              <w:right w:w="28" w:type="dxa"/>
            </w:tcMar>
            <w:vAlign w:val="center"/>
          </w:tcPr>
          <w:p w:rsidR="005A6EE7" w:rsidRPr="00F72ECC" w:rsidRDefault="00C54711" w:rsidP="00F72ECC">
            <w:pPr>
              <w:jc w:val="center"/>
              <w:rPr>
                <w:b/>
                <w:color w:val="FFFFFF" w:themeColor="background1"/>
                <w:sz w:val="40"/>
              </w:rPr>
            </w:pPr>
            <w:r>
              <w:rPr>
                <w:b/>
                <w:color w:val="FFFFFF" w:themeColor="background1"/>
                <w:sz w:val="56"/>
              </w:rPr>
              <w:t>P</w:t>
            </w:r>
          </w:p>
        </w:tc>
        <w:tc>
          <w:tcPr>
            <w:tcW w:w="8307" w:type="dxa"/>
            <w:tcMar>
              <w:left w:w="170" w:type="dxa"/>
            </w:tcMar>
            <w:vAlign w:val="center"/>
          </w:tcPr>
          <w:p w:rsidR="00F72ECC" w:rsidRPr="002C79AE" w:rsidRDefault="00C54711" w:rsidP="00F72ECC">
            <w:pPr>
              <w:spacing w:after="60"/>
              <w:rPr>
                <w:color w:val="5F497A" w:themeColor="accent4" w:themeShade="BF"/>
                <w:sz w:val="20"/>
              </w:rPr>
            </w:pPr>
            <w:r w:rsidRPr="002C79AE">
              <w:rPr>
                <w:b/>
                <w:color w:val="5F497A" w:themeColor="accent4" w:themeShade="BF"/>
              </w:rPr>
              <w:t>PRIOR UNDERSTANDING</w:t>
            </w:r>
            <w:r w:rsidR="00AA5B77">
              <w:rPr>
                <w:b/>
                <w:color w:val="5F497A" w:themeColor="accent4" w:themeShade="BF"/>
              </w:rPr>
              <w:t xml:space="preserve"> </w:t>
            </w:r>
          </w:p>
          <w:p w:rsidR="005A6EE7" w:rsidRDefault="00F72ECC" w:rsidP="00AA5B77">
            <w:r w:rsidRPr="00F72ECC">
              <w:rPr>
                <w:sz w:val="20"/>
              </w:rPr>
              <w:t xml:space="preserve">This </w:t>
            </w:r>
            <w:r w:rsidR="007C26E1">
              <w:rPr>
                <w:sz w:val="20"/>
              </w:rPr>
              <w:t xml:space="preserve">diagnostic </w:t>
            </w:r>
            <w:r w:rsidR="00AA5B77">
              <w:rPr>
                <w:sz w:val="20"/>
              </w:rPr>
              <w:t>question</w:t>
            </w:r>
            <w:r w:rsidRPr="00F72ECC">
              <w:rPr>
                <w:sz w:val="20"/>
              </w:rPr>
              <w:t xml:space="preserve"> </w:t>
            </w:r>
            <w:r w:rsidR="007C26E1">
              <w:rPr>
                <w:sz w:val="20"/>
              </w:rPr>
              <w:t xml:space="preserve">probes understanding of </w:t>
            </w:r>
            <w:r w:rsidR="004C5D20" w:rsidRPr="00F72ECC">
              <w:rPr>
                <w:sz w:val="20"/>
              </w:rPr>
              <w:t xml:space="preserve">ideas </w:t>
            </w:r>
            <w:r w:rsidR="004C5D20">
              <w:rPr>
                <w:sz w:val="20"/>
              </w:rPr>
              <w:t>that are usually taught at age 5-11</w:t>
            </w:r>
            <w:r w:rsidR="004C5D20" w:rsidRPr="00F72ECC">
              <w:rPr>
                <w:sz w:val="20"/>
              </w:rPr>
              <w:t>, to aid transition</w:t>
            </w:r>
            <w:r w:rsidR="004C5D20">
              <w:rPr>
                <w:sz w:val="20"/>
              </w:rPr>
              <w:t xml:space="preserve"> from earlier </w:t>
            </w:r>
            <w:r w:rsidR="00C54711">
              <w:rPr>
                <w:sz w:val="20"/>
              </w:rPr>
              <w:t xml:space="preserve">stages of </w:t>
            </w:r>
            <w:r w:rsidR="004C5D20">
              <w:rPr>
                <w:sz w:val="20"/>
              </w:rPr>
              <w:t>learning</w:t>
            </w:r>
            <w:r w:rsidR="004C5D20" w:rsidRPr="00F72ECC">
              <w:rPr>
                <w:sz w:val="20"/>
              </w:rPr>
              <w:t>.</w:t>
            </w:r>
            <w:r w:rsidRPr="00F72ECC">
              <w:rPr>
                <w:sz w:val="20"/>
              </w:rPr>
              <w:t xml:space="preserve"> </w:t>
            </w:r>
          </w:p>
        </w:tc>
      </w:tr>
    </w:tbl>
    <w:p w:rsidR="00F72ECC" w:rsidRDefault="00F72ECC" w:rsidP="00F72ECC"/>
    <w:p w:rsidR="00C05571" w:rsidRPr="002C79AE" w:rsidRDefault="00BB44B4" w:rsidP="00026DEC">
      <w:pPr>
        <w:spacing w:after="180"/>
        <w:rPr>
          <w:b/>
          <w:color w:val="5F497A" w:themeColor="accent4" w:themeShade="BF"/>
          <w:sz w:val="24"/>
        </w:rPr>
      </w:pPr>
      <w:r w:rsidRPr="002C79AE">
        <w:rPr>
          <w:b/>
          <w:color w:val="5F497A" w:themeColor="accent4" w:themeShade="BF"/>
          <w:sz w:val="24"/>
        </w:rPr>
        <w:t>What does the research say</w:t>
      </w:r>
      <w:r w:rsidR="00C05571" w:rsidRPr="002C79AE">
        <w:rPr>
          <w:b/>
          <w:color w:val="5F497A" w:themeColor="accent4" w:themeShade="BF"/>
          <w:sz w:val="24"/>
        </w:rPr>
        <w:t>?</w:t>
      </w:r>
    </w:p>
    <w:p w:rsidR="00D65D9F" w:rsidRDefault="00D65D9F" w:rsidP="00D65D9F">
      <w:pPr>
        <w:spacing w:after="180"/>
      </w:pPr>
      <w:r>
        <w:rPr>
          <w:noProof/>
        </w:rPr>
        <w:t>Borges and Gilbert</w:t>
      </w:r>
      <w:r>
        <w:t xml:space="preserve"> </w:t>
      </w:r>
      <w:r>
        <w:fldChar w:fldCharType="begin"/>
      </w:r>
      <w:r>
        <w:instrText xml:space="preserve"> ADDIN EN.CITE &lt;EndNote&gt;&lt;Cite ExcludeAuth="1"&gt;&lt;Author&gt;Borges&lt;/Author&gt;&lt;Year&gt;1998&lt;/Year&gt;&lt;IDText&gt;Models of magnetism&lt;/IDText&gt;&lt;DisplayText&gt;(1998)&lt;/DisplayText&gt;&lt;record&gt;&lt;titles&gt;&lt;title&gt;Models of magnetism&lt;/title&gt;&lt;secondary-title&gt;International Journal of Science Education&lt;/secondary-title&gt;&lt;/titles&gt;&lt;pages&gt;361-378&lt;/pages&gt;&lt;contributors&gt;&lt;authors&gt;&lt;author&gt;Borges, A. T&lt;/author&gt;&lt;author&gt;Gilbert, J. K&lt;/author&gt;&lt;/authors&gt;&lt;/contributors&gt;&lt;added-date format="utc"&gt;1574257429&lt;/added-date&gt;&lt;ref-type name="Journal Article"&gt;17&lt;/ref-type&gt;&lt;dates&gt;&lt;year&gt;1998&lt;/year&gt;&lt;/dates&gt;&lt;rec-number&gt;187&lt;/rec-number&gt;&lt;last-updated-date format="utc"&gt;1574257501&lt;/last-updated-date&gt;&lt;volume&gt;20(3)&lt;/volume&gt;&lt;/record&gt;&lt;/Cite&gt;&lt;/EndNote&gt;</w:instrText>
      </w:r>
      <w:r>
        <w:fldChar w:fldCharType="separate"/>
      </w:r>
      <w:r>
        <w:rPr>
          <w:noProof/>
        </w:rPr>
        <w:t>(1998)</w:t>
      </w:r>
      <w:r>
        <w:fldChar w:fldCharType="end"/>
      </w:r>
      <w:r>
        <w:t xml:space="preserve"> unpicked how students aged 15 (n=9) and 18 (n=19), teachers (n=11), technicians (n=10) and electrical engineers (n=7) thought about magnetism. They found evidence of three models of understanding that </w:t>
      </w:r>
      <w:r>
        <w:rPr>
          <w:noProof/>
        </w:rPr>
        <w:t>Erickson</w:t>
      </w:r>
      <w:r>
        <w:t xml:space="preserve"> </w:t>
      </w:r>
      <w:r w:rsidR="00BC1471" w:rsidRPr="00BC1471">
        <w:t xml:space="preserve">had previously </w:t>
      </w:r>
      <w:r>
        <w:t xml:space="preserve">described </w:t>
      </w:r>
      <w:r w:rsidR="00185B0D">
        <w:fldChar w:fldCharType="begin"/>
      </w:r>
      <w:r w:rsidR="00185B0D">
        <w:instrText xml:space="preserve"> ADDIN EN.CITE &lt;EndNote&gt;&lt;Cite ExcludeAuth="1"&gt;&lt;Author&gt;Erickson&lt;/Author&gt;&lt;Year&gt;1994&lt;/Year&gt;&lt;IDText&gt;Pupils&amp;apos; understanding of magnetism in a practical assessment context: The relationship between content, process and progression&lt;/IDText&gt;&lt;DisplayText&gt;(1994)&lt;/DisplayText&gt;&lt;record&gt;&lt;titles&gt;&lt;title&gt;Pupils&amp;apos; understanding of magnetism in a practical assessment context: The relationship between content, process and progression&lt;/title&gt;&lt;secondary-title&gt;The Content of Science: A Constructivist Approach to its Teaching and Learning&lt;/secondary-title&gt;&lt;/titles&gt;&lt;pages&gt;80-97&lt;/pages&gt;&lt;contributors&gt;&lt;authors&gt;&lt;author&gt;Erickson, G&lt;/author&gt;&lt;/authors&gt;&lt;/contributors&gt;&lt;added-date format="utc"&gt;1574258768&lt;/added-date&gt;&lt;pub-location&gt;London&lt;/pub-location&gt;&lt;ref-type name="Book Section"&gt;5&lt;/ref-type&gt;&lt;dates&gt;&lt;year&gt;1994&lt;/year&gt;&lt;/dates&gt;&lt;rec-number&gt;191&lt;/rec-number&gt;&lt;publisher&gt;Falmer Press&lt;/publisher&gt;&lt;last-updated-date format="utc"&gt;1574258931&lt;/last-updated-date&gt;&lt;contributors&gt;&lt;secondary-authors&gt;&lt;author&gt;Fensham, P&lt;/author&gt;&lt;author&gt;Gunstone, R&lt;/author&gt;&lt;author&gt;White, R&lt;/author&gt;&lt;/secondary-authors&gt;&lt;/contributors&gt;&lt;/record&gt;&lt;/Cite&gt;&lt;/EndNote&gt;</w:instrText>
      </w:r>
      <w:r w:rsidR="00185B0D">
        <w:fldChar w:fldCharType="separate"/>
      </w:r>
      <w:r w:rsidR="00185B0D">
        <w:rPr>
          <w:noProof/>
        </w:rPr>
        <w:t>(1994)</w:t>
      </w:r>
      <w:r w:rsidR="00185B0D">
        <w:fldChar w:fldCharType="end"/>
      </w:r>
      <w:r>
        <w:t xml:space="preserve"> and identified two further models, which encompassed more advanced thinking. They found that all of the 15-year-olds in their study held one or more of the first three models. The first model merely labels the observed effects of a magnet; and the second and third contain common misunderstandings:-</w:t>
      </w:r>
    </w:p>
    <w:p w:rsidR="00D65D9F" w:rsidRDefault="00D65D9F" w:rsidP="00D65D9F">
      <w:pPr>
        <w:pStyle w:val="ListParagraph"/>
        <w:numPr>
          <w:ilvl w:val="0"/>
          <w:numId w:val="4"/>
        </w:numPr>
        <w:spacing w:after="60" w:line="259" w:lineRule="auto"/>
        <w:ind w:left="714" w:hanging="357"/>
        <w:contextualSpacing w:val="0"/>
      </w:pPr>
      <w:r>
        <w:t>Magnetism as a pull – describing what magnets do, rather than what they are.</w:t>
      </w:r>
    </w:p>
    <w:p w:rsidR="00D65D9F" w:rsidRDefault="00D65D9F" w:rsidP="00D65D9F">
      <w:pPr>
        <w:pStyle w:val="ListParagraph"/>
        <w:numPr>
          <w:ilvl w:val="0"/>
          <w:numId w:val="4"/>
        </w:numPr>
        <w:spacing w:after="60" w:line="259" w:lineRule="auto"/>
        <w:ind w:left="714" w:hanging="357"/>
        <w:contextualSpacing w:val="0"/>
      </w:pPr>
      <w:r>
        <w:t>Magnetism as a cloud – an area of influence around a magnet that can act on other objects.</w:t>
      </w:r>
    </w:p>
    <w:p w:rsidR="00D65D9F" w:rsidRDefault="00D65D9F" w:rsidP="00D65D9F">
      <w:pPr>
        <w:pStyle w:val="ListParagraph"/>
        <w:numPr>
          <w:ilvl w:val="0"/>
          <w:numId w:val="4"/>
        </w:numPr>
        <w:spacing w:after="180" w:line="259" w:lineRule="auto"/>
        <w:contextualSpacing w:val="0"/>
      </w:pPr>
      <w:r>
        <w:t xml:space="preserve">Magnetism as electricity – described as an attractive force between unlike electric charges and a repulsive force between like electric charges. </w:t>
      </w:r>
    </w:p>
    <w:p w:rsidR="00D65D9F" w:rsidRDefault="00D65D9F" w:rsidP="00D65D9F">
      <w:pPr>
        <w:spacing w:after="180"/>
      </w:pPr>
      <w:r>
        <w:t xml:space="preserve">The understanding of </w:t>
      </w:r>
      <w:r w:rsidRPr="006342DC">
        <w:rPr>
          <w:i/>
        </w:rPr>
        <w:t>magnetism as electricity</w:t>
      </w:r>
      <w:r>
        <w:t xml:space="preserve"> appears to be </w:t>
      </w:r>
      <w:r w:rsidRPr="0003565F">
        <w:rPr>
          <w:i/>
        </w:rPr>
        <w:t>caused by</w:t>
      </w:r>
      <w:r>
        <w:t xml:space="preserve"> the earlier teaching of static electricity. The similarities between the terminology used in magnetism and in electrostatics can also cause confusion. Some students, for example, refer to the positive pole and the negative pole of a magnet. Others described the poles of a magnet as regions with an ‘excess’ or a ‘lack’ of electric charge.</w:t>
      </w:r>
    </w:p>
    <w:p w:rsidR="00C2210B" w:rsidRDefault="00C2210B" w:rsidP="00C2210B">
      <w:pPr>
        <w:spacing w:after="180"/>
      </w:pPr>
      <w:r>
        <w:rPr>
          <w:noProof/>
        </w:rPr>
        <w:t xml:space="preserve">It is only possible to tell the difference between a magnetic material (that is attracted by a magnet) and a magnet if two magnets are used, </w:t>
      </w:r>
      <w:r w:rsidR="00BC1471" w:rsidRPr="00BC1471">
        <w:rPr>
          <w:noProof/>
        </w:rPr>
        <w:t>because one magnet can repel part</w:t>
      </w:r>
      <w:r w:rsidRPr="00BC1471">
        <w:rPr>
          <w:noProof/>
        </w:rPr>
        <w:t xml:space="preserve"> </w:t>
      </w:r>
      <w:r w:rsidR="00BC1471" w:rsidRPr="00BC1471">
        <w:rPr>
          <w:noProof/>
        </w:rPr>
        <w:t>of</w:t>
      </w:r>
      <w:r w:rsidR="00BC1471">
        <w:rPr>
          <w:noProof/>
        </w:rPr>
        <w:t xml:space="preserve"> </w:t>
      </w:r>
      <w:r>
        <w:rPr>
          <w:noProof/>
        </w:rPr>
        <w:t xml:space="preserve">another magnet, but not a magnetic material. The majority of students are unlikely to have experienced this repulsive force </w:t>
      </w:r>
      <w:r>
        <w:rPr>
          <w:noProof/>
        </w:rPr>
        <w:fldChar w:fldCharType="begin"/>
      </w:r>
      <w:r>
        <w:rPr>
          <w:noProof/>
        </w:rPr>
        <w:instrText xml:space="preserve"> ADDIN EN.CITE &lt;EndNote&gt;&lt;Cite&gt;&lt;Author&gt;Knight&lt;/Author&gt;&lt;Year&gt;2004&lt;/Year&gt;&lt;IDText&gt;Five Easy Lessons: Strategies for Successful Physics Teaching&lt;/IDText&gt;&lt;DisplayText&gt;(Knight, 2004)&lt;/DisplayText&gt;&lt;record&gt;&lt;titles&gt;&lt;title&gt;Five Easy Lessons: Strategies for Successful Physics Teaching&lt;/title&gt;&lt;/titles&gt;&lt;pages&gt;330&lt;/pages&gt;&lt;contributors&gt;&lt;authors&gt;&lt;author&gt;Knight, R. D&lt;/author&gt;&lt;/authors&gt;&lt;/contributors&gt;&lt;added-date format="utc"&gt;1574257931&lt;/added-date&gt;&lt;pub-location&gt;San Francisco, U.S.A.&lt;/pub-location&gt;&lt;ref-type name="Book"&gt;6&lt;/ref-type&gt;&lt;dates&gt;&lt;year&gt;2004&lt;/year&gt;&lt;/dates&gt;&lt;rec-number&gt;190&lt;/rec-number&gt;&lt;publisher&gt;Addison Wesley&lt;/publisher&gt;&lt;last-updated-date format="utc"&gt;1574258090&lt;/last-updated-date&gt;&lt;/record&gt;&lt;/Cite&gt;&lt;/EndNote&gt;</w:instrText>
      </w:r>
      <w:r>
        <w:rPr>
          <w:noProof/>
        </w:rPr>
        <w:fldChar w:fldCharType="separate"/>
      </w:r>
      <w:r>
        <w:rPr>
          <w:noProof/>
        </w:rPr>
        <w:t>(Knight, 2004)</w:t>
      </w:r>
      <w:r>
        <w:rPr>
          <w:noProof/>
        </w:rPr>
        <w:fldChar w:fldCharType="end"/>
      </w:r>
      <w:r>
        <w:rPr>
          <w:noProof/>
        </w:rPr>
        <w:t>.</w:t>
      </w:r>
    </w:p>
    <w:p w:rsidR="00D65D9F" w:rsidRDefault="00D65D9F" w:rsidP="00D65D9F">
      <w:pPr>
        <w:spacing w:after="180"/>
      </w:pPr>
      <w:r>
        <w:t>The poles of a magnet are called the north-seeking-pole and the south-seeking-pole, because when a magnet is free to rotate, the north-seeking-pole turns to point to the North Pole of the Earth. This means that at the Earth’s North Pole is a magnetic south-seeking-pole, in order to attract the north-seeking-pole of a magnet. Most often, ‘north-seeking-pole’ is shortened to ‘north-pole’, but using the full name better describes the action of a magnet and challenges some misunderstanding about the orientation of the Earth’s magnetic field.</w:t>
      </w:r>
    </w:p>
    <w:p w:rsidR="007A748B" w:rsidRPr="002C79AE" w:rsidRDefault="007A748B" w:rsidP="00026DEC">
      <w:pPr>
        <w:spacing w:after="180"/>
        <w:rPr>
          <w:b/>
          <w:color w:val="5F497A" w:themeColor="accent4" w:themeShade="BF"/>
          <w:sz w:val="24"/>
        </w:rPr>
      </w:pPr>
      <w:r w:rsidRPr="002C79AE">
        <w:rPr>
          <w:b/>
          <w:color w:val="5F497A" w:themeColor="accent4" w:themeShade="BF"/>
          <w:sz w:val="24"/>
        </w:rPr>
        <w:t xml:space="preserve">Ways to use this </w:t>
      </w:r>
      <w:r w:rsidR="00F2483A">
        <w:rPr>
          <w:b/>
          <w:color w:val="5F497A" w:themeColor="accent4" w:themeShade="BF"/>
          <w:sz w:val="24"/>
        </w:rPr>
        <w:t>question</w:t>
      </w:r>
    </w:p>
    <w:p w:rsidR="001E159E" w:rsidRPr="00816065" w:rsidRDefault="001E159E" w:rsidP="001E159E">
      <w:pPr>
        <w:spacing w:after="180"/>
        <w:rPr>
          <w:rFonts w:cstheme="minorHAnsi"/>
        </w:rPr>
      </w:pPr>
      <w:r w:rsidRPr="00816065">
        <w:rPr>
          <w:rFonts w:cstheme="minorHAnsi"/>
        </w:rPr>
        <w:t>Students should complete the confidence grid individually.</w:t>
      </w:r>
      <w:r>
        <w:rPr>
          <w:rFonts w:cstheme="minorHAnsi"/>
        </w:rPr>
        <w:t xml:space="preserve"> </w:t>
      </w:r>
      <w:r w:rsidRPr="00816065">
        <w:rPr>
          <w:rFonts w:cstheme="minorHAnsi"/>
        </w:rPr>
        <w:t>This could be a pencil and paper exercise, or you could use an electronic ‘voting system’ or mini white boards and the PowerPoint presentation.</w:t>
      </w:r>
      <w:r>
        <w:rPr>
          <w:rFonts w:cstheme="minorHAnsi"/>
        </w:rPr>
        <w:t xml:space="preserve"> </w:t>
      </w:r>
    </w:p>
    <w:p w:rsidR="001E159E" w:rsidRPr="00816065" w:rsidRDefault="001E159E" w:rsidP="001E159E">
      <w:pPr>
        <w:spacing w:after="180"/>
        <w:rPr>
          <w:rFonts w:cstheme="minorHAnsi"/>
        </w:rPr>
      </w:pPr>
      <w:r w:rsidRPr="00816065">
        <w:rPr>
          <w:rFonts w:cstheme="minorHAnsi"/>
        </w:rPr>
        <w:t>If there is a range of answers, you may choose to respond through structured class discussion.</w:t>
      </w:r>
      <w:r>
        <w:rPr>
          <w:rFonts w:cstheme="minorHAnsi"/>
        </w:rPr>
        <w:t xml:space="preserve"> </w:t>
      </w:r>
      <w:r w:rsidRPr="00816065">
        <w:rPr>
          <w:rFonts w:cstheme="minorHAnsi"/>
        </w:rPr>
        <w:t>Ask one student to explain why they gave the answer they did; ask another student to explain why they agree with them; ask another to explain why they disagree, and so on.</w:t>
      </w:r>
      <w:r>
        <w:rPr>
          <w:rFonts w:cstheme="minorHAnsi"/>
        </w:rPr>
        <w:t xml:space="preserve"> </w:t>
      </w:r>
      <w:r w:rsidRPr="00816065">
        <w:rPr>
          <w:rFonts w:cstheme="minorHAnsi"/>
        </w:rPr>
        <w:t>This sort of discussion gives students the opportunity to explore their thinking and for you to really understand their learning needs.</w:t>
      </w:r>
      <w:r>
        <w:rPr>
          <w:rFonts w:cstheme="minorHAnsi"/>
        </w:rPr>
        <w:t xml:space="preserve"> </w:t>
      </w:r>
    </w:p>
    <w:p w:rsidR="001E159E" w:rsidRPr="00816065" w:rsidRDefault="001E159E" w:rsidP="001E159E">
      <w:pPr>
        <w:spacing w:after="180"/>
        <w:rPr>
          <w:rFonts w:cstheme="minorHAnsi"/>
          <w:i/>
        </w:rPr>
      </w:pPr>
      <w:r w:rsidRPr="00816065">
        <w:rPr>
          <w:rFonts w:cstheme="minorHAnsi"/>
          <w:i/>
        </w:rPr>
        <w:t>Differentiation</w:t>
      </w:r>
    </w:p>
    <w:p w:rsidR="001E159E" w:rsidRDefault="001E159E" w:rsidP="001E159E">
      <w:pPr>
        <w:spacing w:after="180"/>
        <w:rPr>
          <w:rFonts w:cstheme="minorHAnsi"/>
        </w:rPr>
      </w:pPr>
      <w:r w:rsidRPr="00816065">
        <w:rPr>
          <w:rFonts w:cstheme="minorHAnsi"/>
        </w:rPr>
        <w:t>You may choose to read the questions to the class, so that everyone can focus on the science.</w:t>
      </w:r>
      <w:r>
        <w:rPr>
          <w:rFonts w:cstheme="minorHAnsi"/>
        </w:rPr>
        <w:t xml:space="preserve"> </w:t>
      </w:r>
      <w:r w:rsidRPr="00816065">
        <w:rPr>
          <w:rFonts w:cstheme="minorHAnsi"/>
        </w:rPr>
        <w:t>In some situations it may be more appropriate for a teaching assistant to read for one or two students.</w:t>
      </w:r>
    </w:p>
    <w:p w:rsidR="00E172C6" w:rsidRPr="002C79AE" w:rsidRDefault="00BB44B4" w:rsidP="00026DEC">
      <w:pPr>
        <w:spacing w:after="180"/>
        <w:rPr>
          <w:b/>
          <w:color w:val="5F497A" w:themeColor="accent4" w:themeShade="BF"/>
          <w:sz w:val="24"/>
        </w:rPr>
      </w:pPr>
      <w:r w:rsidRPr="002C79AE">
        <w:rPr>
          <w:b/>
          <w:color w:val="5F497A" w:themeColor="accent4" w:themeShade="BF"/>
          <w:sz w:val="24"/>
        </w:rPr>
        <w:t>Expected answers</w:t>
      </w:r>
    </w:p>
    <w:p w:rsidR="00BF6C8A" w:rsidRDefault="0013481C" w:rsidP="00BF6C8A">
      <w:pPr>
        <w:spacing w:after="180"/>
      </w:pPr>
      <w:r>
        <w:t>Statements A and B are correct.</w:t>
      </w:r>
    </w:p>
    <w:p w:rsidR="0013481C" w:rsidRDefault="0013481C" w:rsidP="00BF6C8A">
      <w:pPr>
        <w:spacing w:after="180"/>
      </w:pPr>
      <w:r>
        <w:t>Statements C and D are wrong.</w:t>
      </w:r>
    </w:p>
    <w:p w:rsidR="006A4440" w:rsidRPr="002C79AE" w:rsidRDefault="004C5D20" w:rsidP="00BF6C8A">
      <w:pPr>
        <w:spacing w:after="180"/>
        <w:rPr>
          <w:b/>
          <w:color w:val="5F497A" w:themeColor="accent4" w:themeShade="BF"/>
          <w:sz w:val="24"/>
        </w:rPr>
      </w:pPr>
      <w:r w:rsidRPr="002C79AE">
        <w:rPr>
          <w:b/>
          <w:color w:val="5F497A" w:themeColor="accent4" w:themeShade="BF"/>
          <w:sz w:val="24"/>
        </w:rPr>
        <w:t>How to respond - w</w:t>
      </w:r>
      <w:r w:rsidR="006A4440" w:rsidRPr="002C79AE">
        <w:rPr>
          <w:b/>
          <w:color w:val="5F497A" w:themeColor="accent4" w:themeShade="BF"/>
          <w:sz w:val="24"/>
        </w:rPr>
        <w:t>h</w:t>
      </w:r>
      <w:r w:rsidRPr="002C79AE">
        <w:rPr>
          <w:b/>
          <w:color w:val="5F497A" w:themeColor="accent4" w:themeShade="BF"/>
          <w:sz w:val="24"/>
        </w:rPr>
        <w:t>at</w:t>
      </w:r>
      <w:r w:rsidR="006A4440" w:rsidRPr="002C79AE">
        <w:rPr>
          <w:b/>
          <w:color w:val="5F497A" w:themeColor="accent4" w:themeShade="BF"/>
          <w:sz w:val="24"/>
        </w:rPr>
        <w:t xml:space="preserve"> next?</w:t>
      </w:r>
    </w:p>
    <w:p w:rsidR="00C2210B" w:rsidRDefault="00C2210B" w:rsidP="00A01222">
      <w:pPr>
        <w:spacing w:after="180"/>
      </w:pPr>
      <w:r w:rsidRPr="00C2210B">
        <w:t xml:space="preserve">Most students </w:t>
      </w:r>
      <w:r>
        <w:t xml:space="preserve">are likely to remember that unlike poles attract and like poles repel, although some may not have experienced the repulsive force between two magnets. </w:t>
      </w:r>
      <w:r w:rsidR="00462C9C">
        <w:t>Some</w:t>
      </w:r>
      <w:r w:rsidR="004C1786">
        <w:t xml:space="preserve"> students </w:t>
      </w:r>
      <w:r w:rsidR="00462C9C">
        <w:t xml:space="preserve">may </w:t>
      </w:r>
      <w:r w:rsidR="004C1786">
        <w:t xml:space="preserve">not be familiar with the words </w:t>
      </w:r>
      <w:r w:rsidR="004C1786" w:rsidRPr="004C1786">
        <w:rPr>
          <w:i/>
        </w:rPr>
        <w:t>attract</w:t>
      </w:r>
      <w:r w:rsidR="004C1786">
        <w:t xml:space="preserve"> and </w:t>
      </w:r>
      <w:r w:rsidR="004C1786" w:rsidRPr="004C1786">
        <w:rPr>
          <w:i/>
        </w:rPr>
        <w:t>repel</w:t>
      </w:r>
      <w:r w:rsidR="004C1786">
        <w:t xml:space="preserve"> to mean ‘pulling towards’ and ‘pushing apart’ and may be confused by this terminology. </w:t>
      </w:r>
    </w:p>
    <w:p w:rsidR="004C1786" w:rsidRPr="00C2210B" w:rsidRDefault="00757D28" w:rsidP="00A01222">
      <w:pPr>
        <w:spacing w:after="180"/>
      </w:pPr>
      <w:r>
        <w:t>It is very common for students to wrongly think that magnetic attraction and repulsion are caused by a static electric charge at the poles of a magnet. The cause of magnetic fields is a very challenging concept to understand and is generally taught at the level of an undergraduate degree. At this stage</w:t>
      </w:r>
      <w:r w:rsidR="00462C9C">
        <w:t>,</w:t>
      </w:r>
      <w:r>
        <w:t xml:space="preserve"> it is sufficient for students to know that </w:t>
      </w:r>
      <w:r w:rsidR="00462C9C">
        <w:t>magnetic fields are</w:t>
      </w:r>
      <w:r>
        <w:t xml:space="preserve"> not caused by a static electric charge. In the BEST ‘key concept’: PEM3.2 Electromagnets, the connection is made between </w:t>
      </w:r>
      <w:r w:rsidRPr="00757D28">
        <w:rPr>
          <w:i/>
        </w:rPr>
        <w:t>moving</w:t>
      </w:r>
      <w:r>
        <w:t xml:space="preserve"> electric charge and a magnetic field.</w:t>
      </w:r>
    </w:p>
    <w:p w:rsidR="00274623" w:rsidRPr="00016908" w:rsidRDefault="00A01222" w:rsidP="00274623">
      <w:pPr>
        <w:spacing w:after="180"/>
      </w:pPr>
      <w:r w:rsidRPr="004F039C">
        <w:t xml:space="preserve">If students have </w:t>
      </w:r>
      <w:r w:rsidR="004B1C32">
        <w:t>misunderstanding</w:t>
      </w:r>
      <w:r w:rsidRPr="004F039C">
        <w:t xml:space="preserve">s about </w:t>
      </w:r>
      <w:r w:rsidR="00757D28" w:rsidRPr="00D65D9F">
        <w:t>the rules of attraction and repulsion between two magnets</w:t>
      </w:r>
      <w:r w:rsidRPr="004F039C">
        <w:t xml:space="preserve">, </w:t>
      </w:r>
      <w:r w:rsidR="00274623">
        <w:t xml:space="preserve">it is helpful to give them </w:t>
      </w:r>
      <w:r w:rsidR="00757D28">
        <w:t xml:space="preserve">hands on experience with </w:t>
      </w:r>
      <w:r w:rsidR="00462C9C">
        <w:t xml:space="preserve">a pair of </w:t>
      </w:r>
      <w:r w:rsidR="00757D28">
        <w:t xml:space="preserve">magnets to clarify their understanding. </w:t>
      </w:r>
      <w:r w:rsidR="00274623">
        <w:t xml:space="preserve">They might be challenged to use one bar magnet to distinguish between </w:t>
      </w:r>
      <w:r w:rsidR="00A06F20">
        <w:t>one</w:t>
      </w:r>
      <w:r w:rsidR="00274623">
        <w:t xml:space="preserve"> steel nail that has been made into a magnet and </w:t>
      </w:r>
      <w:r w:rsidR="00A06F20">
        <w:t>another</w:t>
      </w:r>
      <w:r w:rsidR="00274623">
        <w:t xml:space="preserve"> that has not.</w:t>
      </w:r>
      <w:r w:rsidR="00274623" w:rsidRPr="00274623">
        <w:t xml:space="preserve"> </w:t>
      </w:r>
      <w:r w:rsidR="00274623" w:rsidRPr="00016908">
        <w:t>Th</w:t>
      </w:r>
      <w:r w:rsidR="00274623">
        <w:t>e</w:t>
      </w:r>
      <w:r w:rsidR="00274623" w:rsidRPr="00016908">
        <w:t xml:space="preserve"> following BEST ‘response activity’ could be used </w:t>
      </w:r>
      <w:r w:rsidR="00462C9C">
        <w:t>with this</w:t>
      </w:r>
      <w:r w:rsidR="00274623">
        <w:t xml:space="preserve"> activity</w:t>
      </w:r>
      <w:r w:rsidR="00274623" w:rsidRPr="00016908">
        <w:t>:</w:t>
      </w:r>
    </w:p>
    <w:p w:rsidR="00274623" w:rsidRPr="00016908" w:rsidRDefault="00274623" w:rsidP="00274623">
      <w:pPr>
        <w:pStyle w:val="ListParagraph"/>
        <w:numPr>
          <w:ilvl w:val="0"/>
          <w:numId w:val="1"/>
        </w:numPr>
        <w:spacing w:after="180"/>
      </w:pPr>
      <w:r w:rsidRPr="00016908">
        <w:t>Response activity: Is it a magnet?</w:t>
      </w:r>
    </w:p>
    <w:p w:rsidR="00185B0D" w:rsidRDefault="00274623" w:rsidP="00A01222">
      <w:pPr>
        <w:spacing w:after="180"/>
      </w:pPr>
      <w:r>
        <w:t xml:space="preserve">If students have misunderstandings about whether or not magnetic attraction and repulsion are caused by static electric charge, </w:t>
      </w:r>
      <w:r w:rsidR="00757D28">
        <w:t xml:space="preserve">it can help to demonstrate the effect of a </w:t>
      </w:r>
      <w:r>
        <w:t xml:space="preserve">bar </w:t>
      </w:r>
      <w:r w:rsidR="00757D28">
        <w:t xml:space="preserve">magnet on a compass </w:t>
      </w:r>
      <w:bookmarkStart w:id="0" w:name="_GoBack"/>
      <w:bookmarkEnd w:id="0"/>
      <w:r w:rsidR="00757D28">
        <w:t xml:space="preserve">needle and compare this to the effect of </w:t>
      </w:r>
      <w:r>
        <w:t xml:space="preserve">the force of </w:t>
      </w:r>
      <w:r w:rsidR="00E41846">
        <w:t xml:space="preserve">an electrically charged </w:t>
      </w:r>
      <w:r>
        <w:t>plastic rod</w:t>
      </w:r>
      <w:r w:rsidR="00E41846">
        <w:t xml:space="preserve"> </w:t>
      </w:r>
      <w:r w:rsidR="000C3388">
        <w:t>on the same needle</w:t>
      </w:r>
      <w:r>
        <w:t>. The south-seeking pole of the bar magnet will attract the north-seeking-pole of the compass needle and repel the opposite end of the needle. A plastic rod with a positive charge will attract both ends of the compass needle, as will a plastic rod with a negative charge.</w:t>
      </w:r>
    </w:p>
    <w:p w:rsidR="003117F6" w:rsidRPr="002C79AE" w:rsidRDefault="00CC78A5" w:rsidP="00026DEC">
      <w:pPr>
        <w:spacing w:after="180"/>
        <w:rPr>
          <w:b/>
          <w:color w:val="5F497A" w:themeColor="accent4" w:themeShade="BF"/>
          <w:sz w:val="24"/>
        </w:rPr>
      </w:pPr>
      <w:r w:rsidRPr="002C79AE">
        <w:rPr>
          <w:b/>
          <w:color w:val="5F497A" w:themeColor="accent4" w:themeShade="BF"/>
          <w:sz w:val="24"/>
        </w:rPr>
        <w:t>Acknowledgments</w:t>
      </w:r>
    </w:p>
    <w:p w:rsidR="00D278E8" w:rsidRDefault="00D278E8" w:rsidP="00E172C6">
      <w:pPr>
        <w:spacing w:after="180"/>
      </w:pPr>
      <w:r>
        <w:t xml:space="preserve">Developed </w:t>
      </w:r>
      <w:r w:rsidR="0015356E">
        <w:t xml:space="preserve">by </w:t>
      </w:r>
      <w:r w:rsidR="007D536F">
        <w:t>Peter Fairhurst</w:t>
      </w:r>
      <w:r w:rsidR="0015356E">
        <w:t xml:space="preserve"> (UYSEG)</w:t>
      </w:r>
      <w:r w:rsidR="00185B0D">
        <w:t>.</w:t>
      </w:r>
    </w:p>
    <w:p w:rsidR="00CC78A5" w:rsidRDefault="00D278E8" w:rsidP="00E172C6">
      <w:pPr>
        <w:spacing w:after="180"/>
      </w:pPr>
      <w:r w:rsidRPr="0045323E">
        <w:t xml:space="preserve">Images: </w:t>
      </w:r>
      <w:r w:rsidR="007D536F">
        <w:t>Peter Fairhurst (UYSEG)</w:t>
      </w:r>
      <w:r w:rsidR="00185B0D">
        <w:t>.</w:t>
      </w:r>
    </w:p>
    <w:p w:rsidR="00185B0D" w:rsidRDefault="003117F6" w:rsidP="00E24309">
      <w:pPr>
        <w:spacing w:after="180"/>
        <w:rPr>
          <w:b/>
          <w:color w:val="5F497A" w:themeColor="accent4" w:themeShade="BF"/>
          <w:sz w:val="24"/>
        </w:rPr>
      </w:pPr>
      <w:r w:rsidRPr="002C79AE">
        <w:rPr>
          <w:b/>
          <w:color w:val="5F497A" w:themeColor="accent4" w:themeShade="BF"/>
          <w:sz w:val="24"/>
        </w:rPr>
        <w:t>References</w:t>
      </w:r>
    </w:p>
    <w:p w:rsidR="00C2210B" w:rsidRPr="00C2210B" w:rsidRDefault="00185B0D" w:rsidP="00C2210B">
      <w:pPr>
        <w:pStyle w:val="EndNoteBibliography"/>
        <w:spacing w:after="120"/>
        <w:ind w:left="426" w:hanging="426"/>
      </w:pPr>
      <w:r>
        <w:rPr>
          <w:b/>
          <w:color w:val="5F497A" w:themeColor="accent4" w:themeShade="BF"/>
          <w:sz w:val="24"/>
        </w:rPr>
        <w:fldChar w:fldCharType="begin"/>
      </w:r>
      <w:r>
        <w:rPr>
          <w:b/>
          <w:color w:val="5F497A" w:themeColor="accent4" w:themeShade="BF"/>
          <w:sz w:val="24"/>
        </w:rPr>
        <w:instrText xml:space="preserve"> ADDIN EN.REFLIST </w:instrText>
      </w:r>
      <w:r>
        <w:rPr>
          <w:b/>
          <w:color w:val="5F497A" w:themeColor="accent4" w:themeShade="BF"/>
          <w:sz w:val="24"/>
        </w:rPr>
        <w:fldChar w:fldCharType="separate"/>
      </w:r>
      <w:r w:rsidR="00C2210B" w:rsidRPr="00C2210B">
        <w:t xml:space="preserve">Borges, A. T. and Gilbert, J. K. (1998). Models of magnetism. </w:t>
      </w:r>
      <w:r w:rsidR="00C2210B" w:rsidRPr="00C2210B">
        <w:rPr>
          <w:i/>
        </w:rPr>
        <w:t>International Journal of Science Education,</w:t>
      </w:r>
      <w:r w:rsidR="00C2210B" w:rsidRPr="00C2210B">
        <w:t xml:space="preserve"> 20(3)</w:t>
      </w:r>
      <w:r w:rsidR="00C2210B" w:rsidRPr="00C2210B">
        <w:rPr>
          <w:b/>
        </w:rPr>
        <w:t>,</w:t>
      </w:r>
      <w:r w:rsidR="00C2210B" w:rsidRPr="00C2210B">
        <w:t xml:space="preserve"> 361-378.</w:t>
      </w:r>
    </w:p>
    <w:p w:rsidR="00C2210B" w:rsidRPr="00C2210B" w:rsidRDefault="00C2210B" w:rsidP="00C2210B">
      <w:pPr>
        <w:pStyle w:val="EndNoteBibliography"/>
        <w:spacing w:after="120"/>
        <w:ind w:left="426" w:hanging="426"/>
      </w:pPr>
      <w:r w:rsidRPr="00C2210B">
        <w:t xml:space="preserve">Erickson, G. (1994). Pupils' understanding of magnetism in a practical assessment context: The relationship between content, process and progression. In Fensham, P., Gunstone, R. &amp; White, R. (eds.) </w:t>
      </w:r>
      <w:r w:rsidRPr="00C2210B">
        <w:rPr>
          <w:i/>
        </w:rPr>
        <w:t>The Content of Science: A Constructivist Approach to its Teaching and Learning.</w:t>
      </w:r>
      <w:r w:rsidRPr="00C2210B">
        <w:t xml:space="preserve"> London: Falmer Press.</w:t>
      </w:r>
    </w:p>
    <w:p w:rsidR="00C2210B" w:rsidRPr="00C2210B" w:rsidRDefault="00C2210B" w:rsidP="00C2210B">
      <w:pPr>
        <w:pStyle w:val="EndNoteBibliography"/>
        <w:spacing w:after="120"/>
        <w:ind w:left="426" w:hanging="426"/>
      </w:pPr>
      <w:r w:rsidRPr="00C2210B">
        <w:t xml:space="preserve">Knight, R. D. (2004). </w:t>
      </w:r>
      <w:r w:rsidRPr="00C2210B">
        <w:rPr>
          <w:i/>
        </w:rPr>
        <w:t xml:space="preserve">Five Easy Lessons: Strategies for Successful Physics Teaching, </w:t>
      </w:r>
      <w:r w:rsidRPr="00C2210B">
        <w:t>San Francisco, U.S.A.: Addison Wesley.</w:t>
      </w:r>
    </w:p>
    <w:p w:rsidR="00B46FF9" w:rsidRDefault="00185B0D" w:rsidP="00C2210B">
      <w:pPr>
        <w:spacing w:after="120"/>
        <w:ind w:left="426" w:hanging="426"/>
        <w:rPr>
          <w:b/>
          <w:color w:val="5F497A" w:themeColor="accent4" w:themeShade="BF"/>
          <w:sz w:val="24"/>
        </w:rPr>
      </w:pPr>
      <w:r>
        <w:rPr>
          <w:b/>
          <w:color w:val="5F497A" w:themeColor="accent4" w:themeShade="BF"/>
          <w:sz w:val="24"/>
        </w:rPr>
        <w:fldChar w:fldCharType="end"/>
      </w:r>
    </w:p>
    <w:sectPr w:rsidR="00B46FF9" w:rsidSect="00642ECD">
      <w:headerReference w:type="default" r:id="rId11"/>
      <w:pgSz w:w="11906" w:h="16838" w:code="9"/>
      <w:pgMar w:top="1440" w:right="1440" w:bottom="1440" w:left="144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836" w:rsidRDefault="003E4836" w:rsidP="000B473B">
      <w:r>
        <w:separator/>
      </w:r>
    </w:p>
  </w:endnote>
  <w:endnote w:type="continuationSeparator" w:id="0">
    <w:p w:rsidR="003E4836" w:rsidRDefault="003E4836" w:rsidP="000B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AC2" w:rsidRDefault="00201AC2" w:rsidP="00201AC2">
    <w:pPr>
      <w:pStyle w:val="Footer"/>
      <w:tabs>
        <w:tab w:val="clear" w:pos="4513"/>
        <w:tab w:val="clear" w:pos="9026"/>
        <w:tab w:val="right" w:pos="9072"/>
      </w:tabs>
      <w:rPr>
        <w:noProof/>
      </w:rPr>
    </w:pPr>
    <w:r>
      <w:rPr>
        <w:noProof/>
        <w:lang w:eastAsia="en-GB"/>
      </w:rPr>
      <mc:AlternateContent>
        <mc:Choice Requires="wps">
          <w:drawing>
            <wp:anchor distT="4294967295" distB="4294967295" distL="114300" distR="114300" simplePos="0" relativeHeight="251661312" behindDoc="0" locked="0" layoutInCell="1" allowOverlap="1" wp14:anchorId="6DCE372F" wp14:editId="1B27F0ED">
              <wp:simplePos x="0" y="0"/>
              <wp:positionH relativeFrom="column">
                <wp:posOffset>-914400</wp:posOffset>
              </wp:positionH>
              <wp:positionV relativeFrom="paragraph">
                <wp:posOffset>-56515</wp:posOffset>
              </wp:positionV>
              <wp:extent cx="7570800" cy="0"/>
              <wp:effectExtent l="0" t="0" r="3048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0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4DA64A" id="_x0000_t32" coordsize="21600,21600" o:spt="32" o:oned="t" path="m,l21600,21600e" filled="f">
              <v:path arrowok="t" fillok="f" o:connecttype="none"/>
              <o:lock v:ext="edit" shapetype="t"/>
            </v:shapetype>
            <v:shape id="AutoShape 3" o:spid="_x0000_s1026" type="#_x0000_t32" style="position:absolute;margin-left:-1in;margin-top:-4.45pt;width:596.1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zHAIAADwEAAAOAAAAZHJzL2Uyb0RvYy54bWysU8Fu2zAMvQ/YPwi+J7ZTt0mNOEVhJ7t0&#10;a4B2H6BIsi3MFgVJiRMM+/dRShy03WUYloNCmeTjIx+1fDj2HTkIYyWoIkqnSUSEYsClaoro++tm&#10;soiIdVRx2oESRXQSNnpYff60HHQuZtBCx4UhCKJsPugiap3TeRxb1oqe2iloodBZg+mpw6tpYm7o&#10;gOh9F8+S5C4ewHBtgAlr8Wt1dkargF/XgrnnurbCka6IkJsLpwnnzp/xaknzxlDdSnahQf+BRU+l&#10;wqJXqIo6SvZG/gHVS2bAQu2mDPoY6loyEXrAbtLkQzcvLdUi9ILDsfo6Jvv/YNm3w9YQyVG7iCja&#10;o0SPewehMrnx4xm0zTGqVFvjG2RH9aKfgP2wREHZUtWIEPx60pib+oz4XYq/WI1FdsNX4BhDET/M&#10;6lib3kPiFMgxSHK6SiKOjjD8OL+dJ4sElWOjL6b5mKiNdV8E9MQbRWSdobJpXQlKofBg0lCGHp6s&#10;87RoPib4qgo2suuC/p0iA3KfzbGQd1noJPfecDHNruwMOVC/QuEXmvwQZmCveEBrBeXri+2o7M42&#10;Vu+Ux8POkM/FOu/Iz/vkfr1YL7JJNrtbT7KkqiaPmzKb3G3S+W11U5Vllf7y1NIsbyXnQnl2476m&#10;2d/tw+XlnDfturHXOcTv0cPAkOz4H0gHab2a573YAT9tzSg5rmgIvjwn/wbe3tF+++hXvwEAAP//&#10;AwBQSwMEFAAGAAgAAAAhAD3NLi7dAAAACwEAAA8AAABkcnMvZG93bnJldi54bWxMj0FPwzAMhe9I&#10;/IfISNy2dNBtpTSdAInzRMdlN7fxmorGqZpsLf+eTBzgZvs9PX+v2M22FxcafedYwWqZgCBunO64&#10;VfB5eF9kIHxA1tg7JgXf5GFX3t4UmGs38QddqtCKGMI+RwUmhCGX0jeGLPqlG4ijdnKjxRDXsZV6&#10;xCmG214+JMlGWuw4fjA40Juh5qs6WwXbVB8dbl7X9XraHwKdTJXtZ6Xu7+aXZxCB5vBnhit+RIcy&#10;MtXuzNqLXsFilaaxTIhT9gTi6kjS7BFE/XuRZSH/dyh/AAAA//8DAFBLAQItABQABgAIAAAAIQC2&#10;gziS/gAAAOEBAAATAAAAAAAAAAAAAAAAAAAAAABbQ29udGVudF9UeXBlc10ueG1sUEsBAi0AFAAG&#10;AAgAAAAhADj9If/WAAAAlAEAAAsAAAAAAAAAAAAAAAAALwEAAF9yZWxzLy5yZWxzUEsBAi0AFAAG&#10;AAgAAAAhAJhj4DMcAgAAPAQAAA4AAAAAAAAAAAAAAAAALgIAAGRycy9lMm9Eb2MueG1sUEsBAi0A&#10;FAAGAAgAAAAhAD3NLi7dAAAACwEAAA8AAAAAAAAAAAAAAAAAdgQAAGRycy9kb3ducmV2LnhtbFBL&#10;BQYAAAAABAAEAPMAAACABQAAAAA=&#10;" strokeweight="1pt"/>
          </w:pict>
        </mc:Fallback>
      </mc:AlternateContent>
    </w:r>
    <w:r>
      <w:rPr>
        <w:sz w:val="16"/>
        <w:szCs w:val="16"/>
      </w:rPr>
      <w:t>Developed by the University of York Science Education Group and the Salters’ Institute.</w:t>
    </w:r>
    <w:r>
      <w:rPr>
        <w:sz w:val="16"/>
        <w:szCs w:val="16"/>
      </w:rPr>
      <w:tab/>
    </w:r>
    <w:r>
      <w:fldChar w:fldCharType="begin"/>
    </w:r>
    <w:r>
      <w:instrText xml:space="preserve"> PAGE  \* Arabic  \* MERGEFORMAT </w:instrText>
    </w:r>
    <w:r>
      <w:fldChar w:fldCharType="separate"/>
    </w:r>
    <w:r w:rsidR="00A06F20">
      <w:rPr>
        <w:noProof/>
      </w:rPr>
      <w:t>4</w:t>
    </w:r>
    <w:r>
      <w:rPr>
        <w:noProof/>
      </w:rPr>
      <w:fldChar w:fldCharType="end"/>
    </w:r>
  </w:p>
  <w:p w:rsidR="00201AC2" w:rsidRDefault="00201AC2" w:rsidP="00201AC2">
    <w:pPr>
      <w:pStyle w:val="Footer"/>
      <w:tabs>
        <w:tab w:val="clear" w:pos="4513"/>
        <w:tab w:val="clear" w:pos="9026"/>
        <w:tab w:val="right" w:pos="9072"/>
      </w:tabs>
      <w:rPr>
        <w:sz w:val="16"/>
        <w:szCs w:val="16"/>
      </w:rPr>
    </w:pPr>
    <w:r>
      <w:rPr>
        <w:sz w:val="16"/>
        <w:szCs w:val="16"/>
      </w:rPr>
      <w:t xml:space="preserve">This </w:t>
    </w:r>
    <w:r w:rsidR="000A0D12">
      <w:rPr>
        <w:sz w:val="16"/>
        <w:szCs w:val="16"/>
      </w:rPr>
      <w:t>document</w:t>
    </w:r>
    <w:r>
      <w:rPr>
        <w:sz w:val="16"/>
        <w:szCs w:val="16"/>
      </w:rPr>
      <w:t xml:space="preserve"> may have been edited. Download the original from </w:t>
    </w:r>
    <w:r w:rsidRPr="00ED4562">
      <w:rPr>
        <w:b/>
        <w:sz w:val="16"/>
        <w:szCs w:val="16"/>
      </w:rPr>
      <w:t>www.BestEvidenceScienceTeaching.org</w:t>
    </w:r>
  </w:p>
  <w:p w:rsidR="00F12C3B" w:rsidRPr="00201AC2" w:rsidRDefault="00201AC2" w:rsidP="00201AC2">
    <w:pPr>
      <w:pStyle w:val="Footer"/>
      <w:rPr>
        <w:sz w:val="16"/>
        <w:szCs w:val="16"/>
      </w:rPr>
    </w:pPr>
    <w:r>
      <w:rPr>
        <w:sz w:val="16"/>
        <w:szCs w:val="16"/>
      </w:rPr>
      <w:t xml:space="preserve">© University of York Science Education </w:t>
    </w:r>
    <w:r w:rsidR="002B5D71" w:rsidRPr="002B5D71">
      <w:rPr>
        <w:sz w:val="16"/>
        <w:szCs w:val="16"/>
      </w:rPr>
      <w:t>Group. Distributed under a Creative Commons Attribution-NonCommercial (CC BY-NC) license.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836" w:rsidRDefault="003E4836" w:rsidP="000B473B">
      <w:r>
        <w:separator/>
      </w:r>
    </w:p>
  </w:footnote>
  <w:footnote w:type="continuationSeparator" w:id="0">
    <w:p w:rsidR="003E4836" w:rsidRDefault="003E4836" w:rsidP="000B4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C3B" w:rsidRPr="004E5592" w:rsidRDefault="00BA7952" w:rsidP="00201AC2">
    <w:pPr>
      <w:pStyle w:val="Header"/>
      <w:ind w:left="3407" w:firstLine="3256"/>
      <w:rPr>
        <w:b/>
        <w:sz w:val="24"/>
        <w:szCs w:val="24"/>
      </w:rPr>
    </w:pPr>
    <w:r w:rsidRPr="004E5592">
      <w:rPr>
        <w:b/>
        <w:noProof/>
        <w:sz w:val="24"/>
        <w:szCs w:val="24"/>
        <w:lang w:eastAsia="en-GB"/>
      </w:rPr>
      <w:drawing>
        <wp:anchor distT="0" distB="0" distL="114300" distR="114300" simplePos="0" relativeHeight="251658240" behindDoc="0" locked="0" layoutInCell="1" allowOverlap="1">
          <wp:simplePos x="0" y="0"/>
          <wp:positionH relativeFrom="column">
            <wp:posOffset>-9525</wp:posOffset>
          </wp:positionH>
          <wp:positionV relativeFrom="paragraph">
            <wp:posOffset>-177165</wp:posOffset>
          </wp:positionV>
          <wp:extent cx="867600" cy="363600"/>
          <wp:effectExtent l="0" t="0" r="0" b="0"/>
          <wp:wrapNone/>
          <wp:docPr id="9"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EST_mini logo for ite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7600" cy="363600"/>
                  </a:xfrm>
                  <a:prstGeom prst="rect">
                    <a:avLst/>
                  </a:prstGeom>
                </pic:spPr>
              </pic:pic>
            </a:graphicData>
          </a:graphic>
        </wp:anchor>
      </w:drawing>
    </w:r>
    <w:r w:rsidR="002178AC">
      <w:rPr>
        <w:b/>
        <w:noProof/>
        <w:sz w:val="24"/>
        <w:szCs w:val="24"/>
        <w:lang w:eastAsia="en-GB"/>
      </w:rPr>
      <mc:AlternateContent>
        <mc:Choice Requires="wps">
          <w:drawing>
            <wp:anchor distT="4294967295" distB="4294967295" distL="114300" distR="114300" simplePos="0" relativeHeight="251659264" behindDoc="0" locked="0" layoutInCell="1" allowOverlap="1">
              <wp:simplePos x="0" y="0"/>
              <wp:positionH relativeFrom="column">
                <wp:posOffset>-914400</wp:posOffset>
              </wp:positionH>
              <wp:positionV relativeFrom="paragraph">
                <wp:posOffset>269239</wp:posOffset>
              </wp:positionV>
              <wp:extent cx="7572375" cy="0"/>
              <wp:effectExtent l="0" t="0" r="9525" b="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ED656C" id="_x0000_t32" coordsize="21600,21600" o:spt="32" o:oned="t" path="m,l21600,21600e" filled="f">
              <v:path arrowok="t" fillok="f" o:connecttype="none"/>
              <o:lock v:ext="edit" shapetype="t"/>
            </v:shapetype>
            <v:shape id="AutoShape 1" o:spid="_x0000_s1026" type="#_x0000_t32" style="position:absolute;margin-left:-1in;margin-top:21.2pt;width:596.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DVIAIAADwEAAAOAAAAZHJzL2Uyb0RvYy54bWysU82O2yAQvlfqOyDuie3E2WStOKuVnfSy&#10;bSPt9gEIYBsVAwISJ6r67h3IT5v2UlX1AQ/MzDff/C2fjr1EB26d0KrE2TjFiCuqmVBtib+8bUYL&#10;jJwnihGpFS/xiTv8tHr/bjmYgk90pyXjFgGIcsVgStx5b4okcbTjPXFjbbgCZaNtTzxcbZswSwZA&#10;72UySdOHZNCWGaspdw5e67MSryJ+03DqPzeN4x7JEgM3H08bz104k9WSFK0lphP0QoP8A4ueCAVB&#10;b1A18QTtrfgDqhfUaqcbP6a6T3TTCMpjDpBNlv6WzWtHDI+5QHGcuZXJ/T9Y+umwtUiwEk8xUqSH&#10;Fj3vvY6RURbKMxhXgFWltjYkSI/q1bxo+tUhpauOqJZH47eTAd/okdy5hIszEGQ3fNQMbAjgx1od&#10;G9sHSKgCOsaWnG4t4UePKDzOZ/PJdD7DiF51CSmujsY6/4HrHgWhxM5bItrOV1opaLy2WQxDDi/O&#10;QyLgeHUIUZXeCClj/6VCA3CfzNM0ejgtBQvaYOdsu6ukRQcSRih+oSyAdmdm9V6xiNZxwtYX2RMh&#10;zzLYSxXwIDPgc5HOM/LtMX1cL9aLfJRPHtajPK3r0fOmykcPm2w+q6d1VdXZ90Aty4tOMMZVYHed&#10;1yz/u3m4bM550m4Te6tDco8eUwSy138kHVsbunmei51mp60N1QhdhhGNxpd1Cjvw6z1a/Vz61Q8A&#10;AAD//wMAUEsDBBQABgAIAAAAIQAGIGUi3AAAAAsBAAAPAAAAZHJzL2Rvd25yZXYueG1sTI/BTsMw&#10;EETvSPyDtUjcWqeVU6IQpwIkzhVpL9w28TaJiNdR7Dbh73HFAY6zM5p9U+wXO4grTb53rGGzTkAQ&#10;N8703Go4Hd9XGQgfkA0OjknDN3nYl/d3BebGzfxB1yq0Ipawz1FDF8KYS+mbjiz6tRuJo3d2k8UQ&#10;5dRKM+Ecy+0gt0mykxZ7jh86HOmto+arulgNT8p8Oty9pnU6H46Bzl2VHRatHx+Wl2cQgZbwF4Yb&#10;fkSHMjLV7sLGi0HDaqNUHBM0qK0CcUskKktB1L8XWRby/4byBwAA//8DAFBLAQItABQABgAIAAAA&#10;IQC2gziS/gAAAOEBAAATAAAAAAAAAAAAAAAAAAAAAABbQ29udGVudF9UeXBlc10ueG1sUEsBAi0A&#10;FAAGAAgAAAAhADj9If/WAAAAlAEAAAsAAAAAAAAAAAAAAAAALwEAAF9yZWxzLy5yZWxzUEsBAi0A&#10;FAAGAAgAAAAhANiZkNUgAgAAPAQAAA4AAAAAAAAAAAAAAAAALgIAAGRycy9lMm9Eb2MueG1sUEsB&#10;Ai0AFAAGAAgAAAAhAAYgZSLcAAAACwEAAA8AAAAAAAAAAAAAAAAAegQAAGRycy9kb3ducmV2Lnht&#10;bFBLBQYAAAAABAAEAPMAAACDBQAAAAA=&#10;" strokeweight="1pt"/>
          </w:pict>
        </mc:Fallback>
      </mc:AlternateContent>
    </w:r>
    <w:r w:rsidR="00201AC2">
      <w:rPr>
        <w:b/>
        <w:sz w:val="24"/>
        <w:szCs w:val="24"/>
      </w:rPr>
      <w:t>STUDENT WORKSHEET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AC2" w:rsidRPr="004E5592" w:rsidRDefault="00201AC2" w:rsidP="001A40E2">
    <w:pPr>
      <w:pStyle w:val="Header"/>
      <w:ind w:left="3407" w:firstLine="3793"/>
      <w:rPr>
        <w:b/>
        <w:sz w:val="24"/>
        <w:szCs w:val="24"/>
      </w:rPr>
    </w:pPr>
    <w:r w:rsidRPr="004E5592">
      <w:rPr>
        <w:b/>
        <w:noProof/>
        <w:sz w:val="24"/>
        <w:szCs w:val="24"/>
        <w:lang w:eastAsia="en-GB"/>
      </w:rPr>
      <w:drawing>
        <wp:anchor distT="0" distB="0" distL="114300" distR="114300" simplePos="0" relativeHeight="251663360" behindDoc="0" locked="0" layoutInCell="1" allowOverlap="1" wp14:anchorId="2070DBE9" wp14:editId="24B13224">
          <wp:simplePos x="0" y="0"/>
          <wp:positionH relativeFrom="column">
            <wp:posOffset>-9525</wp:posOffset>
          </wp:positionH>
          <wp:positionV relativeFrom="paragraph">
            <wp:posOffset>-177165</wp:posOffset>
          </wp:positionV>
          <wp:extent cx="867600" cy="363600"/>
          <wp:effectExtent l="0" t="0" r="0" b="0"/>
          <wp:wrapNone/>
          <wp:docPr id="5"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EST_mini logo for ite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7600" cy="363600"/>
                  </a:xfrm>
                  <a:prstGeom prst="rect">
                    <a:avLst/>
                  </a:prstGeom>
                </pic:spPr>
              </pic:pic>
            </a:graphicData>
          </a:graphic>
        </wp:anchor>
      </w:drawing>
    </w:r>
    <w:r>
      <w:rPr>
        <w:b/>
        <w:noProof/>
        <w:sz w:val="24"/>
        <w:szCs w:val="24"/>
        <w:lang w:eastAsia="en-GB"/>
      </w:rPr>
      <mc:AlternateContent>
        <mc:Choice Requires="wps">
          <w:drawing>
            <wp:anchor distT="4294967295" distB="4294967295" distL="114300" distR="114300" simplePos="0" relativeHeight="251664384" behindDoc="0" locked="0" layoutInCell="1" allowOverlap="1" wp14:anchorId="3CDD6745" wp14:editId="14CF93E4">
              <wp:simplePos x="0" y="0"/>
              <wp:positionH relativeFrom="column">
                <wp:posOffset>-914400</wp:posOffset>
              </wp:positionH>
              <wp:positionV relativeFrom="paragraph">
                <wp:posOffset>269239</wp:posOffset>
              </wp:positionV>
              <wp:extent cx="7572375" cy="0"/>
              <wp:effectExtent l="0" t="0" r="9525" b="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140347" id="_x0000_t32" coordsize="21600,21600" o:spt="32" o:oned="t" path="m,l21600,21600e" filled="f">
              <v:path arrowok="t" fillok="f" o:connecttype="none"/>
              <o:lock v:ext="edit" shapetype="t"/>
            </v:shapetype>
            <v:shape id="AutoShape 1" o:spid="_x0000_s1026" type="#_x0000_t32" style="position:absolute;margin-left:-1in;margin-top:21.2pt;width:596.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uKHwIAADwEAAAOAAAAZHJzL2Uyb0RvYy54bWysU9uO2yAQfa/Uf0C8J7azzmWtOKuVnfRl&#10;20ba7QcQwDYqBgQkTlT13zuQS5v2parqBzwwM2fO3JZPx16iA7dOaFXibJxixBXVTKi2xF/eNqMF&#10;Rs4TxYjUipf4xB1+Wr1/txxMwSe605JxiwBEuWIwJe68N0WSONrxnrixNlyBstG2Jx6utk2YJQOg&#10;9zKZpOksGbRlxmrKnYPX+qzEq4jfNJz6z03juEeyxMDNx9PGcxfOZLUkRWuJ6QS90CD/wKInQkHQ&#10;G1RNPEF7K/6A6gW12unGj6nuE900gvKYA2STpb9l89oRw2MuUBxnbmVy/w+WfjpsLRKsxDlGivTQ&#10;oue91zEyykJ5BuMKsKrU1oYE6VG9mhdNvzqkdNUR1fJo/HYy4Bs9kjuXcHEGguyGj5qBDQH8WKtj&#10;Y/sACVVAx9iS060l/OgRhcf5dD55mE8xolddQoqro7HOf+C6R0EosfOWiLbzlVYKGq9tFsOQw4vz&#10;kAg4Xh1CVKU3QsrYf6nQANwn8zSNHk5LwYI22Dnb7ipp0YGEEYpfKAug3ZlZvVcsonWcsPVF9kTI&#10;swz2UgU8yAz4XKTzjHx7TB/Xi/UiH+WT2XqUp3U9et5U+Wi2yebT+qGuqjr7HqhledEJxrgK7K7z&#10;muV/Nw+XzTlP2m1ib3VI7tFjikD2+o+kY2tDN89zsdPstLWhGqHLMKLR+LJOYQd+vUern0u/+gEA&#10;AP//AwBQSwMEFAAGAAgAAAAhAAYgZSLcAAAACwEAAA8AAABkcnMvZG93bnJldi54bWxMj8FOwzAQ&#10;RO9I/IO1SNxap5VTohCnAiTOFWkv3DbxNomI11HsNuHvccUBjrMzmn1T7Bc7iCtNvnesYbNOQBA3&#10;zvTcajgd31cZCB+QDQ6OScM3ediX93cF5sbN/EHXKrQilrDPUUMXwphL6ZuOLPq1G4mjd3aTxRDl&#10;1Eoz4RzL7SC3SbKTFnuOHzoc6a2j5qu6WA1Pynw63L2mdTofjoHOXZUdFq0fH5aXZxCBlvAXhht+&#10;RIcyMtXuwsaLQcNqo1QcEzSorQJxSyQqS0HUvxdZFvL/hvIHAAD//wMAUEsBAi0AFAAGAAgAAAAh&#10;ALaDOJL+AAAA4QEAABMAAAAAAAAAAAAAAAAAAAAAAFtDb250ZW50X1R5cGVzXS54bWxQSwECLQAU&#10;AAYACAAAACEAOP0h/9YAAACUAQAACwAAAAAAAAAAAAAAAAAvAQAAX3JlbHMvLnJlbHNQSwECLQAU&#10;AAYACAAAACEAQZILih8CAAA8BAAADgAAAAAAAAAAAAAAAAAuAgAAZHJzL2Uyb0RvYy54bWxQSwEC&#10;LQAUAAYACAAAACEABiBlItwAAAALAQAADwAAAAAAAAAAAAAAAAB5BAAAZHJzL2Rvd25yZXYueG1s&#10;UEsFBgAAAAAEAAQA8wAAAIIFAAAAAA==&#10;" strokeweight="1pt"/>
          </w:pict>
        </mc:Fallback>
      </mc:AlternateContent>
    </w:r>
    <w:r>
      <w:rPr>
        <w:b/>
        <w:sz w:val="24"/>
        <w:szCs w:val="24"/>
      </w:rPr>
      <w:t>TEACHER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022CC"/>
    <w:multiLevelType w:val="hybridMultilevel"/>
    <w:tmpl w:val="845C4B72"/>
    <w:lvl w:ilvl="0" w:tplc="E4D8C69A">
      <w:start w:val="1"/>
      <w:numFmt w:val="decimal"/>
      <w:lvlText w:val="%1"/>
      <w:lvlJc w:val="left"/>
      <w:pPr>
        <w:ind w:left="720" w:hanging="360"/>
      </w:pPr>
      <w:rPr>
        <w:rFonts w:hint="default"/>
        <w:b/>
      </w:rPr>
    </w:lvl>
    <w:lvl w:ilvl="1" w:tplc="4F22638A">
      <w:start w:val="1"/>
      <w:numFmt w:val="lowerLetter"/>
      <w:lvlText w:val="%2"/>
      <w:lvlJc w:val="left"/>
      <w:pPr>
        <w:ind w:left="1440" w:hanging="360"/>
      </w:pPr>
      <w:rPr>
        <w:rFonts w:hint="default"/>
        <w:b/>
      </w:rPr>
    </w:lvl>
    <w:lvl w:ilvl="2" w:tplc="619272B0">
      <w:start w:val="1"/>
      <w:numFmt w:val="lowerRoman"/>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B6024A"/>
    <w:multiLevelType w:val="hybridMultilevel"/>
    <w:tmpl w:val="08309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3F1B6F"/>
    <w:multiLevelType w:val="hybridMultilevel"/>
    <w:tmpl w:val="845C4B72"/>
    <w:lvl w:ilvl="0" w:tplc="E4D8C69A">
      <w:start w:val="1"/>
      <w:numFmt w:val="decimal"/>
      <w:lvlText w:val="%1"/>
      <w:lvlJc w:val="left"/>
      <w:pPr>
        <w:ind w:left="720" w:hanging="360"/>
      </w:pPr>
      <w:rPr>
        <w:rFonts w:hint="default"/>
        <w:b/>
      </w:rPr>
    </w:lvl>
    <w:lvl w:ilvl="1" w:tplc="4F22638A">
      <w:start w:val="1"/>
      <w:numFmt w:val="lowerLetter"/>
      <w:lvlText w:val="%2"/>
      <w:lvlJc w:val="left"/>
      <w:pPr>
        <w:ind w:left="1440" w:hanging="360"/>
      </w:pPr>
      <w:rPr>
        <w:rFonts w:hint="default"/>
        <w:b/>
      </w:rPr>
    </w:lvl>
    <w:lvl w:ilvl="2" w:tplc="619272B0">
      <w:start w:val="1"/>
      <w:numFmt w:val="lowerRoman"/>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200DD0"/>
    <w:multiLevelType w:val="hybridMultilevel"/>
    <w:tmpl w:val="E2F0C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oY - 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E4836"/>
    <w:rsid w:val="00015578"/>
    <w:rsid w:val="00016908"/>
    <w:rsid w:val="00024731"/>
    <w:rsid w:val="00026DEC"/>
    <w:rsid w:val="000505CA"/>
    <w:rsid w:val="0007651D"/>
    <w:rsid w:val="0009089A"/>
    <w:rsid w:val="000947E2"/>
    <w:rsid w:val="00095E04"/>
    <w:rsid w:val="000A0D12"/>
    <w:rsid w:val="000B473B"/>
    <w:rsid w:val="000C3388"/>
    <w:rsid w:val="000D0E89"/>
    <w:rsid w:val="000E2689"/>
    <w:rsid w:val="0013481C"/>
    <w:rsid w:val="00142613"/>
    <w:rsid w:val="00144DA7"/>
    <w:rsid w:val="0015356E"/>
    <w:rsid w:val="00161D3F"/>
    <w:rsid w:val="00185B0D"/>
    <w:rsid w:val="001915D4"/>
    <w:rsid w:val="001A1FED"/>
    <w:rsid w:val="001A40E2"/>
    <w:rsid w:val="001C4805"/>
    <w:rsid w:val="001E159E"/>
    <w:rsid w:val="00201AC2"/>
    <w:rsid w:val="00214608"/>
    <w:rsid w:val="0021607B"/>
    <w:rsid w:val="002178AC"/>
    <w:rsid w:val="0022547C"/>
    <w:rsid w:val="0025410A"/>
    <w:rsid w:val="00274623"/>
    <w:rsid w:val="0027553E"/>
    <w:rsid w:val="0028012F"/>
    <w:rsid w:val="002828DF"/>
    <w:rsid w:val="00287876"/>
    <w:rsid w:val="00292C53"/>
    <w:rsid w:val="00294E22"/>
    <w:rsid w:val="002B5D71"/>
    <w:rsid w:val="002C22EA"/>
    <w:rsid w:val="002C59BA"/>
    <w:rsid w:val="002C79AE"/>
    <w:rsid w:val="00301AA9"/>
    <w:rsid w:val="003117F6"/>
    <w:rsid w:val="003334B8"/>
    <w:rsid w:val="003533B8"/>
    <w:rsid w:val="003752BE"/>
    <w:rsid w:val="003A346A"/>
    <w:rsid w:val="003B2917"/>
    <w:rsid w:val="003B541B"/>
    <w:rsid w:val="003E2B2F"/>
    <w:rsid w:val="003E4836"/>
    <w:rsid w:val="003E6046"/>
    <w:rsid w:val="003F16F9"/>
    <w:rsid w:val="00430C1F"/>
    <w:rsid w:val="00442595"/>
    <w:rsid w:val="0045323E"/>
    <w:rsid w:val="00462C9C"/>
    <w:rsid w:val="004B0EE1"/>
    <w:rsid w:val="004B1C32"/>
    <w:rsid w:val="004C1786"/>
    <w:rsid w:val="004C5D20"/>
    <w:rsid w:val="004D0D83"/>
    <w:rsid w:val="004E1DF1"/>
    <w:rsid w:val="004E5592"/>
    <w:rsid w:val="0050055B"/>
    <w:rsid w:val="00524710"/>
    <w:rsid w:val="00535269"/>
    <w:rsid w:val="00555342"/>
    <w:rsid w:val="005560E2"/>
    <w:rsid w:val="005A452E"/>
    <w:rsid w:val="005A6EE7"/>
    <w:rsid w:val="005F1A7B"/>
    <w:rsid w:val="006355D8"/>
    <w:rsid w:val="00642ECD"/>
    <w:rsid w:val="006502A0"/>
    <w:rsid w:val="006772F5"/>
    <w:rsid w:val="006A4440"/>
    <w:rsid w:val="006B0615"/>
    <w:rsid w:val="006D166B"/>
    <w:rsid w:val="006F3279"/>
    <w:rsid w:val="00704AEE"/>
    <w:rsid w:val="00722F9A"/>
    <w:rsid w:val="00754539"/>
    <w:rsid w:val="00757D28"/>
    <w:rsid w:val="0077646D"/>
    <w:rsid w:val="00781BC6"/>
    <w:rsid w:val="007A3C86"/>
    <w:rsid w:val="007A683E"/>
    <w:rsid w:val="007A748B"/>
    <w:rsid w:val="007B18B8"/>
    <w:rsid w:val="007C26E1"/>
    <w:rsid w:val="007D1D65"/>
    <w:rsid w:val="007D536F"/>
    <w:rsid w:val="007E0A9E"/>
    <w:rsid w:val="007E5309"/>
    <w:rsid w:val="00800DE1"/>
    <w:rsid w:val="00813F47"/>
    <w:rsid w:val="008450D6"/>
    <w:rsid w:val="00856FCA"/>
    <w:rsid w:val="00873B8C"/>
    <w:rsid w:val="00880E3B"/>
    <w:rsid w:val="008A405F"/>
    <w:rsid w:val="008C7F34"/>
    <w:rsid w:val="008E580C"/>
    <w:rsid w:val="0090047A"/>
    <w:rsid w:val="00925026"/>
    <w:rsid w:val="00931264"/>
    <w:rsid w:val="00942A4B"/>
    <w:rsid w:val="00961D59"/>
    <w:rsid w:val="009B2D55"/>
    <w:rsid w:val="009C0343"/>
    <w:rsid w:val="009E0D11"/>
    <w:rsid w:val="009F2253"/>
    <w:rsid w:val="00A01222"/>
    <w:rsid w:val="00A06F20"/>
    <w:rsid w:val="00A24A16"/>
    <w:rsid w:val="00A37D14"/>
    <w:rsid w:val="00A6111E"/>
    <w:rsid w:val="00A6168B"/>
    <w:rsid w:val="00A62028"/>
    <w:rsid w:val="00AA5B77"/>
    <w:rsid w:val="00AA6236"/>
    <w:rsid w:val="00AB6AE7"/>
    <w:rsid w:val="00AD21F5"/>
    <w:rsid w:val="00B06225"/>
    <w:rsid w:val="00B23C7A"/>
    <w:rsid w:val="00B305F5"/>
    <w:rsid w:val="00B46FF9"/>
    <w:rsid w:val="00B47E1D"/>
    <w:rsid w:val="00B75483"/>
    <w:rsid w:val="00B95173"/>
    <w:rsid w:val="00BA7952"/>
    <w:rsid w:val="00BB44B4"/>
    <w:rsid w:val="00BC1471"/>
    <w:rsid w:val="00BF0BBF"/>
    <w:rsid w:val="00BF6C8A"/>
    <w:rsid w:val="00C05571"/>
    <w:rsid w:val="00C2210B"/>
    <w:rsid w:val="00C246CE"/>
    <w:rsid w:val="00C54711"/>
    <w:rsid w:val="00C57FA2"/>
    <w:rsid w:val="00CC2E4D"/>
    <w:rsid w:val="00CC78A5"/>
    <w:rsid w:val="00CC7B16"/>
    <w:rsid w:val="00CE15FE"/>
    <w:rsid w:val="00D02E15"/>
    <w:rsid w:val="00D04A0D"/>
    <w:rsid w:val="00D14F44"/>
    <w:rsid w:val="00D2217A"/>
    <w:rsid w:val="00D278E8"/>
    <w:rsid w:val="00D421E8"/>
    <w:rsid w:val="00D44604"/>
    <w:rsid w:val="00D479B3"/>
    <w:rsid w:val="00D52283"/>
    <w:rsid w:val="00D524E5"/>
    <w:rsid w:val="00D65D9F"/>
    <w:rsid w:val="00D72FEF"/>
    <w:rsid w:val="00D755FA"/>
    <w:rsid w:val="00DC4A4E"/>
    <w:rsid w:val="00DD1874"/>
    <w:rsid w:val="00DD63BD"/>
    <w:rsid w:val="00DF05DB"/>
    <w:rsid w:val="00DF7E20"/>
    <w:rsid w:val="00E172C6"/>
    <w:rsid w:val="00E24309"/>
    <w:rsid w:val="00E41846"/>
    <w:rsid w:val="00E53D82"/>
    <w:rsid w:val="00E9330A"/>
    <w:rsid w:val="00EE6B97"/>
    <w:rsid w:val="00F12C3B"/>
    <w:rsid w:val="00F2483A"/>
    <w:rsid w:val="00F26884"/>
    <w:rsid w:val="00F72ECC"/>
    <w:rsid w:val="00F8355F"/>
    <w:rsid w:val="00FA3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69C4D2"/>
  <w15:docId w15:val="{F91A169A-86C7-46BB-9AFE-A025C08C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E4D"/>
    <w:pPr>
      <w:spacing w:after="0" w:line="240"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73B"/>
    <w:pPr>
      <w:tabs>
        <w:tab w:val="center" w:pos="4513"/>
        <w:tab w:val="right" w:pos="9026"/>
      </w:tabs>
    </w:pPr>
  </w:style>
  <w:style w:type="character" w:customStyle="1" w:styleId="HeaderChar">
    <w:name w:val="Header Char"/>
    <w:basedOn w:val="DefaultParagraphFont"/>
    <w:link w:val="Header"/>
    <w:uiPriority w:val="99"/>
    <w:rsid w:val="000B473B"/>
    <w:rPr>
      <w:rFonts w:cs="Arial"/>
    </w:rPr>
  </w:style>
  <w:style w:type="paragraph" w:styleId="Footer">
    <w:name w:val="footer"/>
    <w:basedOn w:val="Normal"/>
    <w:link w:val="FooterChar"/>
    <w:uiPriority w:val="99"/>
    <w:unhideWhenUsed/>
    <w:rsid w:val="000B473B"/>
    <w:pPr>
      <w:tabs>
        <w:tab w:val="center" w:pos="4513"/>
        <w:tab w:val="right" w:pos="9026"/>
      </w:tabs>
    </w:pPr>
  </w:style>
  <w:style w:type="character" w:customStyle="1" w:styleId="FooterChar">
    <w:name w:val="Footer Char"/>
    <w:basedOn w:val="DefaultParagraphFont"/>
    <w:link w:val="Footer"/>
    <w:uiPriority w:val="99"/>
    <w:rsid w:val="000B473B"/>
    <w:rPr>
      <w:rFonts w:cs="Arial"/>
    </w:rPr>
  </w:style>
  <w:style w:type="paragraph" w:styleId="BalloonText">
    <w:name w:val="Balloon Text"/>
    <w:basedOn w:val="Normal"/>
    <w:link w:val="BalloonTextChar"/>
    <w:uiPriority w:val="99"/>
    <w:semiHidden/>
    <w:unhideWhenUsed/>
    <w:rsid w:val="000B473B"/>
    <w:rPr>
      <w:rFonts w:ascii="Tahoma" w:hAnsi="Tahoma" w:cs="Tahoma"/>
      <w:sz w:val="16"/>
      <w:szCs w:val="16"/>
    </w:rPr>
  </w:style>
  <w:style w:type="character" w:customStyle="1" w:styleId="BalloonTextChar">
    <w:name w:val="Balloon Text Char"/>
    <w:basedOn w:val="DefaultParagraphFont"/>
    <w:link w:val="BalloonText"/>
    <w:uiPriority w:val="99"/>
    <w:semiHidden/>
    <w:rsid w:val="000B473B"/>
    <w:rPr>
      <w:rFonts w:ascii="Tahoma" w:hAnsi="Tahoma" w:cs="Tahoma"/>
      <w:sz w:val="16"/>
      <w:szCs w:val="16"/>
    </w:rPr>
  </w:style>
  <w:style w:type="table" w:styleId="TableGrid">
    <w:name w:val="Table Grid"/>
    <w:basedOn w:val="TableNormal"/>
    <w:uiPriority w:val="59"/>
    <w:rsid w:val="00E1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2C6"/>
    <w:pPr>
      <w:ind w:left="720"/>
      <w:contextualSpacing/>
    </w:pPr>
  </w:style>
  <w:style w:type="paragraph" w:styleId="NormalWeb">
    <w:name w:val="Normal (Web)"/>
    <w:basedOn w:val="Normal"/>
    <w:uiPriority w:val="99"/>
    <w:semiHidden/>
    <w:unhideWhenUsed/>
    <w:rsid w:val="002B5D71"/>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185B0D"/>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85B0D"/>
    <w:rPr>
      <w:rFonts w:ascii="Calibri" w:hAnsi="Calibri" w:cs="Calibri"/>
      <w:noProof/>
      <w:lang w:val="en-US"/>
    </w:rPr>
  </w:style>
  <w:style w:type="paragraph" w:customStyle="1" w:styleId="EndNoteBibliography">
    <w:name w:val="EndNote Bibliography"/>
    <w:basedOn w:val="Normal"/>
    <w:link w:val="EndNoteBibliographyChar"/>
    <w:rsid w:val="00185B0D"/>
    <w:rPr>
      <w:rFonts w:ascii="Calibri" w:hAnsi="Calibri" w:cs="Calibri"/>
      <w:noProof/>
      <w:lang w:val="en-US"/>
    </w:rPr>
  </w:style>
  <w:style w:type="character" w:customStyle="1" w:styleId="EndNoteBibliographyChar">
    <w:name w:val="EndNote Bibliography Char"/>
    <w:basedOn w:val="DefaultParagraphFont"/>
    <w:link w:val="EndNoteBibliography"/>
    <w:rsid w:val="00185B0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27343">
      <w:bodyDiv w:val="1"/>
      <w:marLeft w:val="0"/>
      <w:marRight w:val="0"/>
      <w:marTop w:val="0"/>
      <w:marBottom w:val="0"/>
      <w:divBdr>
        <w:top w:val="none" w:sz="0" w:space="0" w:color="auto"/>
        <w:left w:val="none" w:sz="0" w:space="0" w:color="auto"/>
        <w:bottom w:val="none" w:sz="0" w:space="0" w:color="auto"/>
        <w:right w:val="none" w:sz="0" w:space="0" w:color="auto"/>
      </w:divBdr>
    </w:div>
    <w:div w:id="154032498">
      <w:bodyDiv w:val="1"/>
      <w:marLeft w:val="0"/>
      <w:marRight w:val="0"/>
      <w:marTop w:val="0"/>
      <w:marBottom w:val="0"/>
      <w:divBdr>
        <w:top w:val="none" w:sz="0" w:space="0" w:color="auto"/>
        <w:left w:val="none" w:sz="0" w:space="0" w:color="auto"/>
        <w:bottom w:val="none" w:sz="0" w:space="0" w:color="auto"/>
        <w:right w:val="none" w:sz="0" w:space="0" w:color="auto"/>
      </w:divBdr>
    </w:div>
    <w:div w:id="443034409">
      <w:bodyDiv w:val="1"/>
      <w:marLeft w:val="0"/>
      <w:marRight w:val="0"/>
      <w:marTop w:val="0"/>
      <w:marBottom w:val="0"/>
      <w:divBdr>
        <w:top w:val="none" w:sz="0" w:space="0" w:color="auto"/>
        <w:left w:val="none" w:sz="0" w:space="0" w:color="auto"/>
        <w:bottom w:val="none" w:sz="0" w:space="0" w:color="auto"/>
        <w:right w:val="none" w:sz="0" w:space="0" w:color="auto"/>
      </w:divBdr>
    </w:div>
    <w:div w:id="448358534">
      <w:bodyDiv w:val="1"/>
      <w:marLeft w:val="0"/>
      <w:marRight w:val="0"/>
      <w:marTop w:val="0"/>
      <w:marBottom w:val="0"/>
      <w:divBdr>
        <w:top w:val="none" w:sz="0" w:space="0" w:color="auto"/>
        <w:left w:val="none" w:sz="0" w:space="0" w:color="auto"/>
        <w:bottom w:val="none" w:sz="0" w:space="0" w:color="auto"/>
        <w:right w:val="none" w:sz="0" w:space="0" w:color="auto"/>
      </w:divBdr>
    </w:div>
    <w:div w:id="711267318">
      <w:bodyDiv w:val="1"/>
      <w:marLeft w:val="0"/>
      <w:marRight w:val="0"/>
      <w:marTop w:val="0"/>
      <w:marBottom w:val="0"/>
      <w:divBdr>
        <w:top w:val="none" w:sz="0" w:space="0" w:color="auto"/>
        <w:left w:val="none" w:sz="0" w:space="0" w:color="auto"/>
        <w:bottom w:val="none" w:sz="0" w:space="0" w:color="auto"/>
        <w:right w:val="none" w:sz="0" w:space="0" w:color="auto"/>
      </w:divBdr>
    </w:div>
    <w:div w:id="1005480617">
      <w:bodyDiv w:val="1"/>
      <w:marLeft w:val="0"/>
      <w:marRight w:val="0"/>
      <w:marTop w:val="0"/>
      <w:marBottom w:val="0"/>
      <w:divBdr>
        <w:top w:val="none" w:sz="0" w:space="0" w:color="auto"/>
        <w:left w:val="none" w:sz="0" w:space="0" w:color="auto"/>
        <w:bottom w:val="none" w:sz="0" w:space="0" w:color="auto"/>
        <w:right w:val="none" w:sz="0" w:space="0" w:color="auto"/>
      </w:divBdr>
    </w:div>
    <w:div w:id="1598295122">
      <w:bodyDiv w:val="1"/>
      <w:marLeft w:val="0"/>
      <w:marRight w:val="0"/>
      <w:marTop w:val="0"/>
      <w:marBottom w:val="0"/>
      <w:divBdr>
        <w:top w:val="none" w:sz="0" w:space="0" w:color="auto"/>
        <w:left w:val="none" w:sz="0" w:space="0" w:color="auto"/>
        <w:bottom w:val="none" w:sz="0" w:space="0" w:color="auto"/>
        <w:right w:val="none" w:sz="0" w:space="0" w:color="auto"/>
      </w:divBdr>
    </w:div>
    <w:div w:id="170151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Z:\Templates\Physics%20templates\.template_physics_diagnostic_Confidence%20Gr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.template_physics_diagnostic_Confidence Grid.dotx</Template>
  <TotalTime>47</TotalTime>
  <Pages>4</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Fairhurst</dc:creator>
  <cp:lastModifiedBy>Peter Fairhurst</cp:lastModifiedBy>
  <cp:revision>13</cp:revision>
  <cp:lastPrinted>2017-02-24T16:20:00Z</cp:lastPrinted>
  <dcterms:created xsi:type="dcterms:W3CDTF">2019-11-22T13:47:00Z</dcterms:created>
  <dcterms:modified xsi:type="dcterms:W3CDTF">2019-11-29T08:57:00Z</dcterms:modified>
</cp:coreProperties>
</file>