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159E" w:rsidRPr="001A40E2" w:rsidRDefault="0093047C" w:rsidP="001E159E">
      <w:pPr>
        <w:spacing w:after="180"/>
        <w:rPr>
          <w:b/>
          <w:sz w:val="44"/>
          <w:szCs w:val="44"/>
        </w:rPr>
      </w:pPr>
      <w:r>
        <w:rPr>
          <w:b/>
          <w:sz w:val="44"/>
          <w:szCs w:val="44"/>
        </w:rPr>
        <w:t>Rules for magnetism</w:t>
      </w:r>
    </w:p>
    <w:p w:rsidR="001E159E" w:rsidRDefault="001E159E" w:rsidP="001E159E">
      <w:pPr>
        <w:spacing w:after="180"/>
      </w:pPr>
    </w:p>
    <w:p w:rsidR="0093047C" w:rsidRPr="0093047C" w:rsidRDefault="0093047C" w:rsidP="0093047C">
      <w:pPr>
        <w:spacing w:line="276" w:lineRule="auto"/>
      </w:pPr>
      <w:r w:rsidRPr="0093047C">
        <w:rPr>
          <w:lang w:val="en-US"/>
        </w:rPr>
        <w:t>Some things are magnetic.</w:t>
      </w:r>
    </w:p>
    <w:p w:rsidR="0093047C" w:rsidRPr="0093047C" w:rsidRDefault="0093047C" w:rsidP="0093047C">
      <w:pPr>
        <w:spacing w:line="276" w:lineRule="auto"/>
      </w:pPr>
      <w:r w:rsidRPr="0093047C">
        <w:rPr>
          <w:lang w:val="en-US"/>
        </w:rPr>
        <w:t>A magnet attracts a magnetic object.</w:t>
      </w:r>
    </w:p>
    <w:p w:rsidR="0093047C" w:rsidRPr="0093047C" w:rsidRDefault="0093047C" w:rsidP="0093047C">
      <w:pPr>
        <w:spacing w:after="240" w:line="276" w:lineRule="auto"/>
        <w:rPr>
          <w:lang w:val="en-US"/>
        </w:rPr>
      </w:pPr>
      <w:r w:rsidRPr="0093047C">
        <w:rPr>
          <w:lang w:val="en-US"/>
        </w:rPr>
        <w:t>What sorts of materials are magnetic?</w:t>
      </w:r>
    </w:p>
    <w:p w:rsidR="0093047C" w:rsidRPr="00201AC2" w:rsidRDefault="0093047C" w:rsidP="0093047C">
      <w:pPr>
        <w:spacing w:after="240"/>
        <w:jc w:val="center"/>
        <w:rPr>
          <w:szCs w:val="18"/>
        </w:rPr>
      </w:pPr>
      <w:r>
        <w:rPr>
          <w:noProof/>
          <w:szCs w:val="18"/>
          <w:lang w:eastAsia="en-GB"/>
        </w:rPr>
        <w:drawing>
          <wp:inline distT="0" distB="0" distL="0" distR="0" wp14:anchorId="05A4FB76">
            <wp:extent cx="5779397" cy="18049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3831" cy="1834439"/>
                    </a:xfrm>
                    <a:prstGeom prst="rect">
                      <a:avLst/>
                    </a:prstGeom>
                    <a:noFill/>
                  </pic:spPr>
                </pic:pic>
              </a:graphicData>
            </a:graphic>
          </wp:inline>
        </w:drawing>
      </w:r>
    </w:p>
    <w:p w:rsidR="0093047C" w:rsidRPr="0093047C" w:rsidRDefault="0093047C" w:rsidP="0093047C">
      <w:pPr>
        <w:spacing w:before="360" w:after="120"/>
        <w:rPr>
          <w:sz w:val="28"/>
          <w:szCs w:val="18"/>
        </w:rPr>
      </w:pPr>
      <w:r w:rsidRPr="0093047C">
        <w:rPr>
          <w:sz w:val="28"/>
          <w:szCs w:val="18"/>
          <w:lang w:val="en-US"/>
        </w:rPr>
        <w:t>What do you think about these rules for magnetism?</w:t>
      </w:r>
    </w:p>
    <w:p w:rsidR="001E159E" w:rsidRPr="0093047C" w:rsidRDefault="001E159E" w:rsidP="0093047C">
      <w:pPr>
        <w:spacing w:after="120"/>
        <w:rPr>
          <w:i/>
        </w:rPr>
      </w:pPr>
      <w:r w:rsidRPr="0093047C">
        <w:rPr>
          <w:i/>
        </w:rPr>
        <w:t>For each statement, tick (</w:t>
      </w:r>
      <w:r w:rsidRPr="0093047C">
        <w:rPr>
          <w:i/>
        </w:rPr>
        <w:sym w:font="Wingdings" w:char="F0FC"/>
      </w:r>
      <w:r w:rsidRPr="0093047C">
        <w:rPr>
          <w:i/>
        </w:rPr>
        <w:t xml:space="preserve">) </w:t>
      </w:r>
      <w:r w:rsidRPr="0093047C">
        <w:rPr>
          <w:b/>
          <w:i/>
        </w:rPr>
        <w:t>one</w:t>
      </w:r>
      <w:r w:rsidRPr="0093047C">
        <w:rPr>
          <w:i/>
        </w:rPr>
        <w:t xml:space="preserve"> column to show what you think.</w:t>
      </w:r>
    </w:p>
    <w:tbl>
      <w:tblPr>
        <w:tblW w:w="920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57"/>
        <w:gridCol w:w="4395"/>
        <w:gridCol w:w="1063"/>
        <w:gridCol w:w="1063"/>
        <w:gridCol w:w="1063"/>
        <w:gridCol w:w="1063"/>
      </w:tblGrid>
      <w:tr w:rsidR="001E159E" w:rsidRPr="00AE07E9" w:rsidTr="00677EDD">
        <w:trPr>
          <w:cantSplit/>
          <w:trHeight w:hRule="exact" w:val="938"/>
          <w:jc w:val="center"/>
        </w:trPr>
        <w:tc>
          <w:tcPr>
            <w:tcW w:w="4952" w:type="dxa"/>
            <w:gridSpan w:val="2"/>
            <w:tcBorders>
              <w:bottom w:val="single" w:sz="8" w:space="0" w:color="000000"/>
            </w:tcBorders>
            <w:vAlign w:val="center"/>
          </w:tcPr>
          <w:p w:rsidR="001E159E" w:rsidRPr="002B6D6B" w:rsidRDefault="0093047C" w:rsidP="00677EDD">
            <w:pPr>
              <w:tabs>
                <w:tab w:val="right" w:leader="dot" w:pos="8680"/>
              </w:tabs>
              <w:jc w:val="center"/>
              <w:rPr>
                <w:rFonts w:eastAsia="Times New Roman" w:cs="Times New Roman"/>
                <w:lang w:eastAsia="en-GB"/>
              </w:rPr>
            </w:pPr>
            <w:r>
              <w:rPr>
                <w:rFonts w:eastAsia="Times New Roman" w:cs="Times New Roman"/>
                <w:lang w:eastAsia="en-GB"/>
              </w:rPr>
              <w:t>Rules for magnetism</w:t>
            </w:r>
          </w:p>
        </w:tc>
        <w:tc>
          <w:tcPr>
            <w:tcW w:w="1063" w:type="dxa"/>
            <w:vAlign w:val="center"/>
          </w:tcPr>
          <w:p w:rsidR="001E159E" w:rsidRPr="00197AB2" w:rsidRDefault="001E159E" w:rsidP="00677EDD">
            <w:pPr>
              <w:tabs>
                <w:tab w:val="right" w:leader="dot" w:pos="8680"/>
              </w:tabs>
              <w:jc w:val="center"/>
              <w:rPr>
                <w:rFonts w:eastAsia="Times New Roman" w:cs="Times New Roman"/>
                <w:lang w:eastAsia="en-GB"/>
              </w:rPr>
            </w:pPr>
            <w:r w:rsidRPr="00197AB2">
              <w:rPr>
                <w:rFonts w:eastAsia="Times New Roman" w:cs="Times New Roman"/>
                <w:lang w:eastAsia="en-GB"/>
              </w:rPr>
              <w:t xml:space="preserve">I am </w:t>
            </w:r>
            <w:r w:rsidRPr="00197AB2">
              <w:rPr>
                <w:rFonts w:eastAsia="Times New Roman" w:cs="Times New Roman"/>
                <w:b/>
                <w:lang w:eastAsia="en-GB"/>
              </w:rPr>
              <w:t>sure</w:t>
            </w:r>
            <w:r w:rsidRPr="00197AB2">
              <w:rPr>
                <w:rFonts w:eastAsia="Times New Roman" w:cs="Times New Roman"/>
                <w:lang w:eastAsia="en-GB"/>
              </w:rPr>
              <w:t xml:space="preserve"> this is </w:t>
            </w:r>
            <w:r>
              <w:t>right</w:t>
            </w:r>
          </w:p>
        </w:tc>
        <w:tc>
          <w:tcPr>
            <w:tcW w:w="1063" w:type="dxa"/>
            <w:vAlign w:val="center"/>
          </w:tcPr>
          <w:p w:rsidR="001E159E" w:rsidRPr="00197AB2" w:rsidRDefault="001E159E" w:rsidP="00677EDD">
            <w:pPr>
              <w:tabs>
                <w:tab w:val="right" w:leader="dot" w:pos="8680"/>
              </w:tabs>
              <w:jc w:val="center"/>
              <w:rPr>
                <w:rFonts w:eastAsia="Times New Roman" w:cs="Times New Roman"/>
                <w:lang w:eastAsia="en-GB"/>
              </w:rPr>
            </w:pPr>
            <w:r w:rsidRPr="00197AB2">
              <w:rPr>
                <w:rFonts w:eastAsia="Times New Roman" w:cs="Times New Roman"/>
                <w:lang w:eastAsia="en-GB"/>
              </w:rPr>
              <w:t xml:space="preserve">I think this is </w:t>
            </w:r>
            <w:r>
              <w:t>right</w:t>
            </w:r>
          </w:p>
        </w:tc>
        <w:tc>
          <w:tcPr>
            <w:tcW w:w="1063" w:type="dxa"/>
            <w:vAlign w:val="center"/>
          </w:tcPr>
          <w:p w:rsidR="001E159E" w:rsidRPr="00197AB2" w:rsidRDefault="001E159E" w:rsidP="00677EDD">
            <w:pPr>
              <w:tabs>
                <w:tab w:val="right" w:leader="dot" w:pos="8680"/>
              </w:tabs>
              <w:jc w:val="center"/>
              <w:rPr>
                <w:rFonts w:eastAsia="Times New Roman" w:cs="Times New Roman"/>
                <w:lang w:eastAsia="en-GB"/>
              </w:rPr>
            </w:pPr>
            <w:r w:rsidRPr="00197AB2">
              <w:rPr>
                <w:rFonts w:eastAsia="Times New Roman" w:cs="Times New Roman"/>
                <w:lang w:eastAsia="en-GB"/>
              </w:rPr>
              <w:t>I think this is wrong</w:t>
            </w:r>
          </w:p>
        </w:tc>
        <w:tc>
          <w:tcPr>
            <w:tcW w:w="1063" w:type="dxa"/>
            <w:vAlign w:val="center"/>
          </w:tcPr>
          <w:p w:rsidR="001E159E" w:rsidRPr="00197AB2" w:rsidRDefault="001E159E" w:rsidP="00677EDD">
            <w:pPr>
              <w:tabs>
                <w:tab w:val="right" w:leader="dot" w:pos="8680"/>
              </w:tabs>
              <w:jc w:val="center"/>
              <w:rPr>
                <w:rFonts w:eastAsia="Times New Roman" w:cs="Times New Roman"/>
                <w:lang w:eastAsia="en-GB"/>
              </w:rPr>
            </w:pPr>
            <w:r w:rsidRPr="00197AB2">
              <w:rPr>
                <w:rFonts w:eastAsia="Times New Roman" w:cs="Times New Roman"/>
                <w:lang w:eastAsia="en-GB"/>
              </w:rPr>
              <w:t xml:space="preserve">I am </w:t>
            </w:r>
            <w:r w:rsidRPr="00197AB2">
              <w:rPr>
                <w:rFonts w:eastAsia="Times New Roman" w:cs="Times New Roman"/>
                <w:b/>
                <w:lang w:eastAsia="en-GB"/>
              </w:rPr>
              <w:t>sure</w:t>
            </w:r>
            <w:r w:rsidRPr="00197AB2">
              <w:rPr>
                <w:rFonts w:eastAsia="Times New Roman" w:cs="Times New Roman"/>
                <w:lang w:eastAsia="en-GB"/>
              </w:rPr>
              <w:t xml:space="preserve"> this is wrong</w:t>
            </w:r>
          </w:p>
        </w:tc>
      </w:tr>
      <w:tr w:rsidR="001E159E" w:rsidRPr="00AE07E9" w:rsidTr="00677EDD">
        <w:trPr>
          <w:cantSplit/>
          <w:trHeight w:val="791"/>
          <w:jc w:val="center"/>
        </w:trPr>
        <w:tc>
          <w:tcPr>
            <w:tcW w:w="557" w:type="dxa"/>
            <w:tcBorders>
              <w:right w:val="nil"/>
            </w:tcBorders>
            <w:vAlign w:val="center"/>
          </w:tcPr>
          <w:p w:rsidR="001E159E" w:rsidRPr="00AE07E9" w:rsidRDefault="001E159E" w:rsidP="00677EDD">
            <w:pPr>
              <w:tabs>
                <w:tab w:val="right" w:leader="dot" w:pos="8680"/>
              </w:tabs>
              <w:jc w:val="center"/>
              <w:rPr>
                <w:rFonts w:eastAsia="Times New Roman" w:cs="Times New Roman"/>
                <w:b/>
                <w:lang w:eastAsia="en-GB"/>
              </w:rPr>
            </w:pPr>
            <w:r>
              <w:rPr>
                <w:rFonts w:eastAsia="Times New Roman" w:cs="Times New Roman"/>
                <w:b/>
                <w:lang w:eastAsia="en-GB"/>
              </w:rPr>
              <w:t>A</w:t>
            </w:r>
          </w:p>
        </w:tc>
        <w:tc>
          <w:tcPr>
            <w:tcW w:w="4395" w:type="dxa"/>
            <w:tcBorders>
              <w:left w:val="nil"/>
            </w:tcBorders>
            <w:vAlign w:val="center"/>
          </w:tcPr>
          <w:p w:rsidR="001E159E" w:rsidRPr="0093047C" w:rsidRDefault="0093047C" w:rsidP="00677EDD">
            <w:pPr>
              <w:tabs>
                <w:tab w:val="right" w:leader="dot" w:pos="8680"/>
              </w:tabs>
              <w:rPr>
                <w:rFonts w:eastAsia="Times New Roman" w:cs="Times New Roman"/>
                <w:lang w:eastAsia="en-GB"/>
              </w:rPr>
            </w:pPr>
            <w:r w:rsidRPr="0093047C">
              <w:rPr>
                <w:rFonts w:eastAsia="Times New Roman" w:cs="Times New Roman"/>
                <w:lang w:eastAsia="en-GB"/>
              </w:rPr>
              <w:t>All metals are magnetic.</w:t>
            </w: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r>
      <w:tr w:rsidR="001E159E" w:rsidRPr="00AE07E9" w:rsidTr="00677EDD">
        <w:trPr>
          <w:cantSplit/>
          <w:trHeight w:val="791"/>
          <w:jc w:val="center"/>
        </w:trPr>
        <w:tc>
          <w:tcPr>
            <w:tcW w:w="557" w:type="dxa"/>
            <w:tcBorders>
              <w:right w:val="nil"/>
            </w:tcBorders>
            <w:vAlign w:val="center"/>
          </w:tcPr>
          <w:p w:rsidR="001E159E" w:rsidRDefault="001E159E" w:rsidP="00677EDD">
            <w:pPr>
              <w:tabs>
                <w:tab w:val="right" w:leader="dot" w:pos="8680"/>
              </w:tabs>
              <w:jc w:val="center"/>
              <w:rPr>
                <w:rFonts w:eastAsia="Times New Roman" w:cs="Times New Roman"/>
                <w:b/>
                <w:lang w:eastAsia="en-GB"/>
              </w:rPr>
            </w:pPr>
            <w:r>
              <w:rPr>
                <w:rFonts w:eastAsia="Times New Roman" w:cs="Times New Roman"/>
                <w:b/>
                <w:lang w:eastAsia="en-GB"/>
              </w:rPr>
              <w:t>B</w:t>
            </w:r>
          </w:p>
        </w:tc>
        <w:tc>
          <w:tcPr>
            <w:tcW w:w="4395" w:type="dxa"/>
            <w:tcBorders>
              <w:left w:val="nil"/>
            </w:tcBorders>
            <w:vAlign w:val="center"/>
          </w:tcPr>
          <w:p w:rsidR="001E159E" w:rsidRPr="0093047C" w:rsidRDefault="0093047C" w:rsidP="00677EDD">
            <w:pPr>
              <w:tabs>
                <w:tab w:val="right" w:leader="dot" w:pos="8680"/>
              </w:tabs>
              <w:rPr>
                <w:rFonts w:eastAsia="Times New Roman" w:cs="Times New Roman"/>
                <w:lang w:eastAsia="en-GB"/>
              </w:rPr>
            </w:pPr>
            <w:r w:rsidRPr="0093047C">
              <w:rPr>
                <w:rFonts w:eastAsia="Times New Roman" w:cs="Times New Roman"/>
                <w:lang w:eastAsia="en-GB"/>
              </w:rPr>
              <w:t xml:space="preserve">All non-metals are </w:t>
            </w:r>
            <w:r w:rsidRPr="0093047C">
              <w:rPr>
                <w:rFonts w:eastAsia="Times New Roman" w:cs="Times New Roman"/>
                <w:b/>
                <w:bCs/>
                <w:i/>
                <w:iCs/>
                <w:lang w:eastAsia="en-GB"/>
              </w:rPr>
              <w:t xml:space="preserve">not </w:t>
            </w:r>
            <w:r w:rsidRPr="0093047C">
              <w:rPr>
                <w:rFonts w:eastAsia="Times New Roman" w:cs="Times New Roman"/>
                <w:lang w:eastAsia="en-GB"/>
              </w:rPr>
              <w:t>magnetic.</w:t>
            </w: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r>
      <w:tr w:rsidR="001E159E" w:rsidRPr="00AE07E9" w:rsidTr="00677EDD">
        <w:trPr>
          <w:cantSplit/>
          <w:trHeight w:val="791"/>
          <w:jc w:val="center"/>
        </w:trPr>
        <w:tc>
          <w:tcPr>
            <w:tcW w:w="557" w:type="dxa"/>
            <w:tcBorders>
              <w:right w:val="nil"/>
            </w:tcBorders>
            <w:vAlign w:val="center"/>
          </w:tcPr>
          <w:p w:rsidR="001E159E" w:rsidRDefault="001E159E" w:rsidP="00677EDD">
            <w:pPr>
              <w:tabs>
                <w:tab w:val="right" w:leader="dot" w:pos="8680"/>
              </w:tabs>
              <w:jc w:val="center"/>
              <w:rPr>
                <w:rFonts w:eastAsia="Times New Roman" w:cs="Times New Roman"/>
                <w:b/>
                <w:lang w:eastAsia="en-GB"/>
              </w:rPr>
            </w:pPr>
            <w:r>
              <w:rPr>
                <w:rFonts w:eastAsia="Times New Roman" w:cs="Times New Roman"/>
                <w:b/>
                <w:lang w:eastAsia="en-GB"/>
              </w:rPr>
              <w:t>C</w:t>
            </w:r>
          </w:p>
        </w:tc>
        <w:tc>
          <w:tcPr>
            <w:tcW w:w="4395" w:type="dxa"/>
            <w:tcBorders>
              <w:left w:val="nil"/>
            </w:tcBorders>
            <w:vAlign w:val="center"/>
          </w:tcPr>
          <w:p w:rsidR="001E159E" w:rsidRPr="0093047C" w:rsidRDefault="0093047C" w:rsidP="00677EDD">
            <w:pPr>
              <w:tabs>
                <w:tab w:val="right" w:leader="dot" w:pos="8680"/>
              </w:tabs>
              <w:rPr>
                <w:rFonts w:eastAsia="Times New Roman" w:cs="Times New Roman"/>
                <w:lang w:eastAsia="en-GB"/>
              </w:rPr>
            </w:pPr>
            <w:r w:rsidRPr="0093047C">
              <w:rPr>
                <w:rFonts w:eastAsia="Times New Roman" w:cs="Times New Roman"/>
                <w:lang w:eastAsia="en-GB"/>
              </w:rPr>
              <w:t xml:space="preserve">Lots of metals are </w:t>
            </w:r>
            <w:r w:rsidRPr="0093047C">
              <w:rPr>
                <w:rFonts w:eastAsia="Times New Roman" w:cs="Times New Roman"/>
                <w:b/>
                <w:bCs/>
                <w:i/>
                <w:iCs/>
                <w:lang w:eastAsia="en-GB"/>
              </w:rPr>
              <w:t>not</w:t>
            </w:r>
            <w:r w:rsidRPr="0093047C">
              <w:rPr>
                <w:rFonts w:eastAsia="Times New Roman" w:cs="Times New Roman"/>
                <w:lang w:eastAsia="en-GB"/>
              </w:rPr>
              <w:t xml:space="preserve"> magnetic.</w:t>
            </w: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r>
      <w:tr w:rsidR="001E159E" w:rsidRPr="00AE07E9" w:rsidTr="00677EDD">
        <w:trPr>
          <w:cantSplit/>
          <w:trHeight w:val="791"/>
          <w:jc w:val="center"/>
        </w:trPr>
        <w:tc>
          <w:tcPr>
            <w:tcW w:w="557" w:type="dxa"/>
            <w:tcBorders>
              <w:right w:val="nil"/>
            </w:tcBorders>
            <w:vAlign w:val="center"/>
          </w:tcPr>
          <w:p w:rsidR="001E159E" w:rsidRDefault="001E159E" w:rsidP="00677EDD">
            <w:pPr>
              <w:tabs>
                <w:tab w:val="right" w:leader="dot" w:pos="8680"/>
              </w:tabs>
              <w:jc w:val="center"/>
              <w:rPr>
                <w:rFonts w:eastAsia="Times New Roman" w:cs="Times New Roman"/>
                <w:b/>
                <w:lang w:eastAsia="en-GB"/>
              </w:rPr>
            </w:pPr>
            <w:r>
              <w:rPr>
                <w:rFonts w:eastAsia="Times New Roman" w:cs="Times New Roman"/>
                <w:b/>
                <w:lang w:eastAsia="en-GB"/>
              </w:rPr>
              <w:t>D</w:t>
            </w:r>
          </w:p>
        </w:tc>
        <w:tc>
          <w:tcPr>
            <w:tcW w:w="4395" w:type="dxa"/>
            <w:tcBorders>
              <w:left w:val="nil"/>
            </w:tcBorders>
            <w:vAlign w:val="center"/>
          </w:tcPr>
          <w:p w:rsidR="001E159E" w:rsidRPr="0093047C" w:rsidRDefault="0093047C" w:rsidP="00677EDD">
            <w:pPr>
              <w:tabs>
                <w:tab w:val="right" w:leader="dot" w:pos="8680"/>
              </w:tabs>
              <w:rPr>
                <w:rFonts w:eastAsia="Times New Roman" w:cs="Times New Roman"/>
                <w:lang w:eastAsia="en-GB"/>
              </w:rPr>
            </w:pPr>
            <w:r w:rsidRPr="0093047C">
              <w:rPr>
                <w:rFonts w:eastAsia="Times New Roman" w:cs="Times New Roman"/>
                <w:lang w:eastAsia="en-GB"/>
              </w:rPr>
              <w:t>Non-metals are magnetic if they have an electric charge.</w:t>
            </w: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c>
          <w:tcPr>
            <w:tcW w:w="1063" w:type="dxa"/>
          </w:tcPr>
          <w:p w:rsidR="001E159E" w:rsidRPr="00197AB2" w:rsidRDefault="001E159E" w:rsidP="00677EDD">
            <w:pPr>
              <w:tabs>
                <w:tab w:val="right" w:leader="dot" w:pos="8680"/>
              </w:tabs>
              <w:rPr>
                <w:rFonts w:eastAsia="Times New Roman" w:cs="Times New Roman"/>
                <w:sz w:val="18"/>
                <w:szCs w:val="18"/>
                <w:lang w:eastAsia="en-GB"/>
              </w:rPr>
            </w:pPr>
          </w:p>
        </w:tc>
      </w:tr>
    </w:tbl>
    <w:p w:rsidR="00201AC2" w:rsidRPr="00201AC2" w:rsidRDefault="00201AC2" w:rsidP="006F3279">
      <w:pPr>
        <w:spacing w:after="240"/>
        <w:rPr>
          <w:szCs w:val="18"/>
        </w:rPr>
      </w:pPr>
    </w:p>
    <w:p w:rsidR="00201AC2" w:rsidRPr="00201AC2" w:rsidRDefault="00201AC2" w:rsidP="006F3279">
      <w:pPr>
        <w:spacing w:after="240"/>
        <w:rPr>
          <w:szCs w:val="18"/>
        </w:rPr>
        <w:sectPr w:rsidR="00201AC2" w:rsidRPr="00201AC2" w:rsidSect="00642ECD">
          <w:headerReference w:type="default" r:id="rId8"/>
          <w:footerReference w:type="default" r:id="rId9"/>
          <w:pgSz w:w="11906" w:h="16838" w:code="9"/>
          <w:pgMar w:top="1440" w:right="1440" w:bottom="1440" w:left="1440" w:header="709" w:footer="567" w:gutter="0"/>
          <w:cols w:space="708"/>
          <w:docGrid w:linePitch="360"/>
        </w:sectPr>
      </w:pPr>
    </w:p>
    <w:p w:rsidR="000C19D3" w:rsidRPr="006F3279" w:rsidRDefault="000C19D3" w:rsidP="000C19D3">
      <w:pPr>
        <w:spacing w:after="240"/>
        <w:rPr>
          <w:i/>
          <w:sz w:val="18"/>
          <w:szCs w:val="18"/>
        </w:rPr>
      </w:pPr>
      <w:r>
        <w:rPr>
          <w:i/>
          <w:sz w:val="18"/>
          <w:szCs w:val="18"/>
        </w:rPr>
        <w:lastRenderedPageBreak/>
        <w:t>Physics</w:t>
      </w:r>
      <w:r w:rsidRPr="00CA4B46">
        <w:rPr>
          <w:i/>
          <w:sz w:val="18"/>
          <w:szCs w:val="18"/>
        </w:rPr>
        <w:t xml:space="preserve"> &gt; </w:t>
      </w:r>
      <w:r>
        <w:rPr>
          <w:i/>
          <w:sz w:val="18"/>
          <w:szCs w:val="18"/>
        </w:rPr>
        <w:t>Big idea PEM: Electricity and magnetism &gt; Topic PEM3: Magnets and electromagnets</w:t>
      </w:r>
      <w:r w:rsidRPr="00CA4B46">
        <w:rPr>
          <w:i/>
          <w:sz w:val="18"/>
          <w:szCs w:val="18"/>
        </w:rPr>
        <w:t xml:space="preserve"> &gt; </w:t>
      </w:r>
      <w:r>
        <w:rPr>
          <w:i/>
          <w:sz w:val="18"/>
          <w:szCs w:val="18"/>
        </w:rPr>
        <w:t>Key concept</w:t>
      </w:r>
      <w:r w:rsidRPr="00CA4B46">
        <w:rPr>
          <w:i/>
          <w:sz w:val="18"/>
          <w:szCs w:val="18"/>
        </w:rPr>
        <w:t xml:space="preserve"> </w:t>
      </w:r>
      <w:r>
        <w:rPr>
          <w:i/>
          <w:sz w:val="18"/>
          <w:szCs w:val="18"/>
        </w:rPr>
        <w:t>PEM3.1</w:t>
      </w:r>
      <w:r w:rsidRPr="00CA4B46">
        <w:rPr>
          <w:i/>
          <w:sz w:val="18"/>
          <w:szCs w:val="18"/>
        </w:rPr>
        <w:t xml:space="preserve">: </w:t>
      </w:r>
      <w:r>
        <w:rPr>
          <w:i/>
          <w:sz w:val="18"/>
          <w:szCs w:val="18"/>
        </w:rPr>
        <w:t>Magnetic fields</w:t>
      </w:r>
    </w:p>
    <w:tbl>
      <w:tblPr>
        <w:tblStyle w:val="TableGrid"/>
        <w:tblW w:w="12021" w:type="dxa"/>
        <w:tblInd w:w="-1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021"/>
      </w:tblGrid>
      <w:tr w:rsidR="006F3279" w:rsidTr="002C79AE">
        <w:tc>
          <w:tcPr>
            <w:tcW w:w="12021" w:type="dxa"/>
            <w:shd w:val="clear" w:color="auto" w:fill="B2A1C7" w:themeFill="accent4" w:themeFillTint="99"/>
          </w:tcPr>
          <w:p w:rsidR="006F3279" w:rsidRPr="00CA4B46" w:rsidRDefault="007C26E1" w:rsidP="00AA5B77">
            <w:pPr>
              <w:ind w:left="1304"/>
              <w:rPr>
                <w:b/>
                <w:sz w:val="40"/>
                <w:szCs w:val="40"/>
              </w:rPr>
            </w:pPr>
            <w:r>
              <w:rPr>
                <w:b/>
                <w:sz w:val="40"/>
                <w:szCs w:val="40"/>
              </w:rPr>
              <w:t>Diagnostic</w:t>
            </w:r>
            <w:r w:rsidR="004C5D20">
              <w:rPr>
                <w:b/>
                <w:sz w:val="40"/>
                <w:szCs w:val="40"/>
              </w:rPr>
              <w:t xml:space="preserve"> </w:t>
            </w:r>
            <w:r w:rsidR="00AA5B77">
              <w:rPr>
                <w:b/>
                <w:sz w:val="40"/>
                <w:szCs w:val="40"/>
              </w:rPr>
              <w:t>question</w:t>
            </w:r>
          </w:p>
        </w:tc>
      </w:tr>
      <w:tr w:rsidR="006F3279" w:rsidTr="002C79AE">
        <w:tc>
          <w:tcPr>
            <w:tcW w:w="12021" w:type="dxa"/>
            <w:shd w:val="clear" w:color="auto" w:fill="CCC0D9" w:themeFill="accent4" w:themeFillTint="66"/>
          </w:tcPr>
          <w:p w:rsidR="006F3279" w:rsidRPr="00CA4B46" w:rsidRDefault="000C19D3" w:rsidP="006F3279">
            <w:pPr>
              <w:spacing w:after="60"/>
              <w:ind w:left="1304"/>
              <w:rPr>
                <w:b/>
                <w:sz w:val="40"/>
                <w:szCs w:val="40"/>
              </w:rPr>
            </w:pPr>
            <w:r>
              <w:rPr>
                <w:b/>
                <w:sz w:val="40"/>
                <w:szCs w:val="40"/>
              </w:rPr>
              <w:t>Rules for magnetism</w:t>
            </w:r>
          </w:p>
        </w:tc>
      </w:tr>
    </w:tbl>
    <w:p w:rsidR="006F3279" w:rsidRDefault="006F3279" w:rsidP="00E172C6">
      <w:pPr>
        <w:spacing w:after="180"/>
        <w:rPr>
          <w:b/>
        </w:rPr>
      </w:pPr>
    </w:p>
    <w:p w:rsidR="00D2217A" w:rsidRPr="00D2217A" w:rsidRDefault="00D2217A" w:rsidP="00E172C6">
      <w:pPr>
        <w:spacing w:after="180"/>
        <w:rPr>
          <w:b/>
          <w:color w:val="5F497A" w:themeColor="accent4" w:themeShade="BF"/>
          <w:sz w:val="24"/>
          <w:szCs w:val="24"/>
        </w:rPr>
      </w:pPr>
      <w:r>
        <w:rPr>
          <w:b/>
          <w:color w:val="5F497A" w:themeColor="accent4" w:themeShade="BF"/>
          <w:sz w:val="24"/>
          <w:szCs w:val="24"/>
        </w:rPr>
        <w:t>Overview</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196"/>
        <w:gridCol w:w="6820"/>
      </w:tblGrid>
      <w:tr w:rsidR="000C19D3" w:rsidTr="003F16F9">
        <w:trPr>
          <w:trHeight w:val="340"/>
        </w:trPr>
        <w:tc>
          <w:tcPr>
            <w:tcW w:w="2196" w:type="dxa"/>
          </w:tcPr>
          <w:p w:rsidR="000C19D3" w:rsidRDefault="000C19D3" w:rsidP="000C19D3">
            <w:pPr>
              <w:spacing w:before="60" w:after="60"/>
            </w:pPr>
            <w:r>
              <w:t>Learning focus:</w:t>
            </w:r>
          </w:p>
        </w:tc>
        <w:tc>
          <w:tcPr>
            <w:tcW w:w="6820" w:type="dxa"/>
          </w:tcPr>
          <w:p w:rsidR="000C19D3" w:rsidRDefault="000C19D3" w:rsidP="000C19D3">
            <w:pPr>
              <w:spacing w:before="60" w:after="60"/>
            </w:pPr>
            <w:r>
              <w:t>The magnetic field around a magnet can be represented by field lines, which indicate the size and direction of the force of the magnet on the north-seeking-pole of another magnet.</w:t>
            </w:r>
          </w:p>
        </w:tc>
      </w:tr>
      <w:tr w:rsidR="000C19D3" w:rsidTr="003F16F9">
        <w:trPr>
          <w:trHeight w:val="340"/>
        </w:trPr>
        <w:tc>
          <w:tcPr>
            <w:tcW w:w="2196" w:type="dxa"/>
          </w:tcPr>
          <w:p w:rsidR="000C19D3" w:rsidRDefault="000C19D3" w:rsidP="000C19D3">
            <w:pPr>
              <w:spacing w:before="60" w:after="60"/>
            </w:pPr>
            <w:r>
              <w:t>Observable learning outcome:</w:t>
            </w:r>
          </w:p>
        </w:tc>
        <w:tc>
          <w:tcPr>
            <w:tcW w:w="6820" w:type="dxa"/>
          </w:tcPr>
          <w:p w:rsidR="000C19D3" w:rsidRPr="00A50C9C" w:rsidRDefault="000C19D3" w:rsidP="000C19D3">
            <w:pPr>
              <w:spacing w:before="60" w:after="60"/>
              <w:rPr>
                <w:b/>
              </w:rPr>
            </w:pPr>
            <w:r w:rsidRPr="00832909">
              <w:t xml:space="preserve">Identify magnetic materials that are attracted to </w:t>
            </w:r>
            <w:r w:rsidR="00EB2D18">
              <w:t xml:space="preserve">both </w:t>
            </w:r>
            <w:r w:rsidRPr="00832909">
              <w:t>the north- and south-seeking-poles of a magnet.</w:t>
            </w:r>
          </w:p>
        </w:tc>
      </w:tr>
      <w:tr w:rsidR="000505CA" w:rsidTr="003F16F9">
        <w:trPr>
          <w:trHeight w:val="340"/>
        </w:trPr>
        <w:tc>
          <w:tcPr>
            <w:tcW w:w="2196" w:type="dxa"/>
          </w:tcPr>
          <w:p w:rsidR="000505CA" w:rsidRDefault="00AA5B77" w:rsidP="000505CA">
            <w:pPr>
              <w:spacing w:before="60" w:after="60"/>
            </w:pPr>
            <w:r>
              <w:t>Question</w:t>
            </w:r>
            <w:r w:rsidR="000505CA">
              <w:t xml:space="preserve"> type:</w:t>
            </w:r>
          </w:p>
        </w:tc>
        <w:tc>
          <w:tcPr>
            <w:tcW w:w="6820" w:type="dxa"/>
          </w:tcPr>
          <w:p w:rsidR="000505CA" w:rsidRDefault="000C19D3" w:rsidP="007B18B8">
            <w:pPr>
              <w:spacing w:before="60" w:after="60"/>
            </w:pPr>
            <w:r>
              <w:t>C</w:t>
            </w:r>
            <w:r w:rsidR="001E159E">
              <w:t>onfidence grid</w:t>
            </w:r>
          </w:p>
        </w:tc>
      </w:tr>
      <w:tr w:rsidR="000505CA" w:rsidTr="003F16F9">
        <w:trPr>
          <w:trHeight w:val="340"/>
        </w:trPr>
        <w:tc>
          <w:tcPr>
            <w:tcW w:w="2196" w:type="dxa"/>
          </w:tcPr>
          <w:p w:rsidR="000505CA" w:rsidRDefault="000505CA" w:rsidP="000505CA">
            <w:pPr>
              <w:spacing w:before="60" w:after="60"/>
            </w:pPr>
            <w:r>
              <w:t>Key words:</w:t>
            </w:r>
          </w:p>
        </w:tc>
        <w:tc>
          <w:tcPr>
            <w:tcW w:w="6820" w:type="dxa"/>
            <w:tcBorders>
              <w:bottom w:val="dotted" w:sz="4" w:space="0" w:color="auto"/>
            </w:tcBorders>
          </w:tcPr>
          <w:p w:rsidR="000505CA" w:rsidRDefault="000C19D3" w:rsidP="000505CA">
            <w:pPr>
              <w:spacing w:before="60" w:after="60"/>
            </w:pPr>
            <w:r>
              <w:t>Magneti</w:t>
            </w:r>
            <w:r w:rsidRPr="000C19D3">
              <w:t xml:space="preserve">c, </w:t>
            </w:r>
            <w:r>
              <w:t>metal, non-metal, static electri</w:t>
            </w:r>
            <w:r w:rsidRPr="000C19D3">
              <w:t>c charge</w:t>
            </w:r>
          </w:p>
        </w:tc>
      </w:tr>
    </w:tbl>
    <w:p w:rsidR="00D04A0D" w:rsidRDefault="00D04A0D" w:rsidP="000505CA">
      <w:pPr>
        <w:spacing w:after="180"/>
        <w:rPr>
          <w:highlight w:val="yellow"/>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307"/>
      </w:tblGrid>
      <w:tr w:rsidR="005A6EE7" w:rsidTr="002C79AE">
        <w:tc>
          <w:tcPr>
            <w:tcW w:w="709" w:type="dxa"/>
            <w:shd w:val="clear" w:color="auto" w:fill="B2A1C7" w:themeFill="accent4" w:themeFillTint="99"/>
            <w:tcMar>
              <w:left w:w="28" w:type="dxa"/>
              <w:bottom w:w="57" w:type="dxa"/>
              <w:right w:w="28" w:type="dxa"/>
            </w:tcMar>
            <w:vAlign w:val="center"/>
          </w:tcPr>
          <w:p w:rsidR="005A6EE7" w:rsidRPr="00F72ECC" w:rsidRDefault="00C54711" w:rsidP="00F72ECC">
            <w:pPr>
              <w:jc w:val="center"/>
              <w:rPr>
                <w:b/>
                <w:color w:val="FFFFFF" w:themeColor="background1"/>
                <w:sz w:val="40"/>
              </w:rPr>
            </w:pPr>
            <w:r>
              <w:rPr>
                <w:b/>
                <w:color w:val="FFFFFF" w:themeColor="background1"/>
                <w:sz w:val="56"/>
              </w:rPr>
              <w:t>P</w:t>
            </w:r>
          </w:p>
        </w:tc>
        <w:tc>
          <w:tcPr>
            <w:tcW w:w="8307" w:type="dxa"/>
            <w:tcMar>
              <w:left w:w="170" w:type="dxa"/>
            </w:tcMar>
            <w:vAlign w:val="center"/>
          </w:tcPr>
          <w:p w:rsidR="00F72ECC" w:rsidRPr="002C79AE" w:rsidRDefault="00C54711" w:rsidP="00F72ECC">
            <w:pPr>
              <w:spacing w:after="60"/>
              <w:rPr>
                <w:color w:val="5F497A" w:themeColor="accent4" w:themeShade="BF"/>
                <w:sz w:val="20"/>
              </w:rPr>
            </w:pPr>
            <w:r w:rsidRPr="002C79AE">
              <w:rPr>
                <w:b/>
                <w:color w:val="5F497A" w:themeColor="accent4" w:themeShade="BF"/>
              </w:rPr>
              <w:t>PRIOR UNDERSTANDING</w:t>
            </w:r>
            <w:r w:rsidR="00AA5B77">
              <w:rPr>
                <w:b/>
                <w:color w:val="5F497A" w:themeColor="accent4" w:themeShade="BF"/>
              </w:rPr>
              <w:t xml:space="preserve"> </w:t>
            </w:r>
          </w:p>
          <w:p w:rsidR="005A6EE7" w:rsidRDefault="00F72ECC" w:rsidP="00AA5B77">
            <w:r w:rsidRPr="00F72ECC">
              <w:rPr>
                <w:sz w:val="20"/>
              </w:rPr>
              <w:t xml:space="preserve">This </w:t>
            </w:r>
            <w:r w:rsidR="007C26E1">
              <w:rPr>
                <w:sz w:val="20"/>
              </w:rPr>
              <w:t xml:space="preserve">diagnostic </w:t>
            </w:r>
            <w:r w:rsidR="00AA5B77">
              <w:rPr>
                <w:sz w:val="20"/>
              </w:rPr>
              <w:t>question</w:t>
            </w:r>
            <w:r w:rsidRPr="00F72ECC">
              <w:rPr>
                <w:sz w:val="20"/>
              </w:rPr>
              <w:t xml:space="preserve"> </w:t>
            </w:r>
            <w:r w:rsidR="007C26E1">
              <w:rPr>
                <w:sz w:val="20"/>
              </w:rPr>
              <w:t xml:space="preserve">probes understanding of </w:t>
            </w:r>
            <w:r w:rsidR="004C5D20" w:rsidRPr="00F72ECC">
              <w:rPr>
                <w:sz w:val="20"/>
              </w:rPr>
              <w:t xml:space="preserve">ideas </w:t>
            </w:r>
            <w:r w:rsidR="004C5D20">
              <w:rPr>
                <w:sz w:val="20"/>
              </w:rPr>
              <w:t>that are usually taught at age 5-11</w:t>
            </w:r>
            <w:r w:rsidR="004C5D20" w:rsidRPr="00F72ECC">
              <w:rPr>
                <w:sz w:val="20"/>
              </w:rPr>
              <w:t>, to aid transition</w:t>
            </w:r>
            <w:r w:rsidR="004C5D20">
              <w:rPr>
                <w:sz w:val="20"/>
              </w:rPr>
              <w:t xml:space="preserve"> from earlier </w:t>
            </w:r>
            <w:r w:rsidR="00C54711">
              <w:rPr>
                <w:sz w:val="20"/>
              </w:rPr>
              <w:t xml:space="preserve">stages of </w:t>
            </w:r>
            <w:r w:rsidR="004C5D20">
              <w:rPr>
                <w:sz w:val="20"/>
              </w:rPr>
              <w:t>learning</w:t>
            </w:r>
            <w:r w:rsidR="004C5D20" w:rsidRPr="00F72ECC">
              <w:rPr>
                <w:sz w:val="20"/>
              </w:rPr>
              <w:t>.</w:t>
            </w:r>
            <w:r w:rsidRPr="00F72ECC">
              <w:rPr>
                <w:sz w:val="20"/>
              </w:rPr>
              <w:t xml:space="preserve"> </w:t>
            </w:r>
          </w:p>
        </w:tc>
      </w:tr>
    </w:tbl>
    <w:p w:rsidR="00F72ECC" w:rsidRDefault="00F72ECC" w:rsidP="00F72ECC"/>
    <w:p w:rsidR="00C05571" w:rsidRPr="002C79AE" w:rsidRDefault="00BB44B4" w:rsidP="00026DEC">
      <w:pPr>
        <w:spacing w:after="180"/>
        <w:rPr>
          <w:b/>
          <w:color w:val="5F497A" w:themeColor="accent4" w:themeShade="BF"/>
          <w:sz w:val="24"/>
        </w:rPr>
      </w:pPr>
      <w:r w:rsidRPr="002C79AE">
        <w:rPr>
          <w:b/>
          <w:color w:val="5F497A" w:themeColor="accent4" w:themeShade="BF"/>
          <w:sz w:val="24"/>
        </w:rPr>
        <w:t>What does the research say</w:t>
      </w:r>
      <w:r w:rsidR="00C05571" w:rsidRPr="002C79AE">
        <w:rPr>
          <w:b/>
          <w:color w:val="5F497A" w:themeColor="accent4" w:themeShade="BF"/>
          <w:sz w:val="24"/>
        </w:rPr>
        <w:t>?</w:t>
      </w:r>
    </w:p>
    <w:p w:rsidR="00FA1C61" w:rsidRDefault="00FA1C61" w:rsidP="00FA1C61">
      <w:pPr>
        <w:spacing w:after="180"/>
        <w:rPr>
          <w:noProof/>
        </w:rPr>
      </w:pPr>
      <w:r>
        <w:t xml:space="preserve">It is a common misunderstanding to think that all types of metal are magnetic </w:t>
      </w:r>
      <w:r>
        <w:fldChar w:fldCharType="begin">
          <w:fldData xml:space="preserve">PEVuZE5vdGU+PENpdGU+PEF1dGhvcj5IaWNrZXk8L0F1dGhvcj48WWVhcj4xOTk5PC9ZZWFyPjxJ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</w:fldData>
        </w:fldChar>
      </w:r>
      <w:r>
        <w:instrText xml:space="preserve"> ADDIN EN.CITE </w:instrText>
      </w:r>
      <w:r>
        <w:fldChar w:fldCharType="begin">
          <w:fldData xml:space="preserve">PEVuZE5vdGU+PENpdGU+PEF1dGhvcj5IaWNrZXk8L0F1dGhvcj48WWVhcj4xOTk5PC9ZZWFyPjxJ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</w:fldData>
        </w:fldChar>
      </w:r>
      <w:r>
        <w:instrText xml:space="preserve"> ADDIN EN.CITE.DATA </w:instrText>
      </w:r>
      <w:r>
        <w:fldChar w:fldCharType="end"/>
      </w:r>
      <w:r>
        <w:fldChar w:fldCharType="separate"/>
      </w:r>
      <w:r>
        <w:rPr>
          <w:noProof/>
        </w:rPr>
        <w:t>(Hickey and Schibeci, 1999; Van Hook and Huziak-Clark, 2007; Lemmer and Morabe, 2017)</w:t>
      </w:r>
      <w:r>
        <w:fldChar w:fldCharType="end"/>
      </w:r>
      <w:r>
        <w:t xml:space="preserve">. </w:t>
      </w:r>
      <w:r>
        <w:rPr>
          <w:noProof/>
        </w:rPr>
        <w:t xml:space="preserve">Hickey and Schibeci </w:t>
      </w:r>
      <w:r>
        <w:rPr>
          <w:noProof/>
        </w:rPr>
        <w:fldChar w:fldCharType="begin"/>
      </w:r>
      <w:r>
        <w:rPr>
          <w:noProof/>
        </w:rPr>
        <w:instrText xml:space="preserve"> ADDIN EN.CITE &lt;EndNote&gt;&lt;Cite ExcludeAuth="1"&gt;&lt;Author&gt;Hickey&lt;/Author&gt;&lt;Year&gt;1999&lt;/Year&gt;&lt;IDText&gt;The attraction of magnetism&lt;/IDText&gt;&lt;DisplayText&gt;(1999)&lt;/DisplayText&gt;&lt;record&gt;&lt;titles&gt;&lt;title&gt;The attraction of magnetism&lt;/title&gt;&lt;secondary-title&gt;Physics Education&lt;/secondary-title&gt;&lt;/titles&gt;&lt;pages&gt;383-388&lt;/pages&gt;&lt;contributors&gt;&lt;authors&gt;&lt;author&gt;Hickey, Ruth&lt;/author&gt;&lt;author&gt;Schibeci, R. A&lt;/author&gt;&lt;/authors&gt;&lt;/contributors&gt;&lt;added-date format="utc"&gt;1574256509&lt;/added-date&gt;&lt;ref-type name="Journal Article"&gt;17&lt;/ref-type&gt;&lt;dates&gt;&lt;year&gt;1999&lt;/year&gt;&lt;/dates&gt;&lt;rec-number&gt;185&lt;/rec-number&gt;&lt;last-updated-date format="utc"&gt;1574256758&lt;/last-updated-date&gt;&lt;volume&gt;34&lt;/volume&gt;&lt;/record&gt;&lt;/Cite&gt;&lt;/EndNote&gt;</w:instrText>
      </w:r>
      <w:r>
        <w:rPr>
          <w:noProof/>
        </w:rPr>
        <w:fldChar w:fldCharType="separate"/>
      </w:r>
      <w:r>
        <w:rPr>
          <w:noProof/>
        </w:rPr>
        <w:t>(1999)</w:t>
      </w:r>
      <w:r>
        <w:rPr>
          <w:noProof/>
        </w:rPr>
        <w:fldChar w:fldCharType="end"/>
      </w:r>
      <w:r>
        <w:rPr>
          <w:noProof/>
        </w:rPr>
        <w:t xml:space="preserve"> found that 39% of trainee science teachers (n=56) thought that magnets attract all types of metal. This misunderstanding is consistent with thinking that magnetism is caused by a static electric charge. In a study</w:t>
      </w:r>
      <w:r w:rsidRPr="00CD2FB0">
        <w:rPr>
          <w:noProof/>
        </w:rPr>
        <w:t xml:space="preserve"> </w:t>
      </w:r>
      <w:r>
        <w:rPr>
          <w:noProof/>
        </w:rPr>
        <w:t xml:space="preserve">of children aged 9-11 (n= 33), the great majority did not think that magnets could attract non-metals </w:t>
      </w:r>
      <w:r>
        <w:rPr>
          <w:noProof/>
        </w:rPr>
        <w:fldChar w:fldCharType="begin"/>
      </w:r>
      <w:r>
        <w:rPr>
          <w:noProof/>
        </w:rPr>
        <w:instrText xml:space="preserve"> ADDIN EN.CITE &lt;EndNote&gt;&lt;Cite&gt;&lt;Author&gt;Bradamante&lt;/Author&gt;&lt;Year&gt;2007&lt;/Year&gt;&lt;IDText&gt;Mapping Gravitational and Magnetic Fields With Children 9-11: Relevance, difficulties and prospects&lt;/IDText&gt;&lt;DisplayText&gt;(Bradamante and Viennot, 2007)&lt;/DisplayText&gt;&lt;record&gt;&lt;titles&gt;&lt;title&gt;Mapping Gravitational and Magnetic Fields With Children 9-11: Relevance, difficulties and prospects&lt;/title&gt;&lt;secondary-title&gt;International Journal of Science Education&lt;/secondary-title&gt;&lt;/titles&gt;&lt;pages&gt;349-372&lt;/pages&gt;&lt;contributors&gt;&lt;authors&gt;&lt;author&gt;Bradamante, F&lt;/author&gt;&lt;author&gt;Viennot, L&lt;/author&gt;&lt;/authors&gt;&lt;/contributors&gt;&lt;added-date format="utc"&gt;1574331290&lt;/added-date&gt;&lt;ref-type name="Journal Article"&gt;17&lt;/ref-type&gt;&lt;dates&gt;&lt;year&gt;2007&lt;/year&gt;&lt;/dates&gt;&lt;rec-number&gt;193&lt;/rec-number&gt;&lt;last-updated-date format="utc"&gt;1574331375&lt;/last-updated-date&gt;&lt;volume&gt;29(3)&lt;/volume&gt;&lt;/record&gt;&lt;/Cite&gt;&lt;/EndNote&gt;</w:instrText>
      </w:r>
      <w:r>
        <w:rPr>
          <w:noProof/>
        </w:rPr>
        <w:fldChar w:fldCharType="separate"/>
      </w:r>
      <w:r>
        <w:rPr>
          <w:noProof/>
        </w:rPr>
        <w:t>(Bradamante and Viennot, 2007)</w:t>
      </w:r>
      <w:r>
        <w:rPr>
          <w:noProof/>
        </w:rPr>
        <w:fldChar w:fldCharType="end"/>
      </w:r>
      <w:r>
        <w:rPr>
          <w:noProof/>
        </w:rPr>
        <w:t xml:space="preserve">. </w:t>
      </w:r>
    </w:p>
    <w:p w:rsidR="00FA1C61" w:rsidRDefault="00FA1C61" w:rsidP="00FA1C61">
      <w:pPr>
        <w:spacing w:after="180"/>
      </w:pPr>
      <w:r>
        <w:t>When students start studying magnetism, over half believe an electrically charged plastic rod held near to a pivoted magnet will make the magnet rotate, because the electric charge attracts one pole of the magnet and repels the other</w:t>
      </w:r>
      <w:r>
        <w:t xml:space="preserve"> </w:t>
      </w:r>
      <w:r>
        <w:fldChar w:fldCharType="begin"/>
      </w:r>
      <w:r>
        <w:instrText xml:space="preserve"> ADDIN EN.CITE &lt;EndNote&gt;&lt;Cite&gt;&lt;Author&gt;Knight&lt;/Author&gt;&lt;Year&gt;2004&lt;/Year&gt;&lt;IDText&gt;Five Easy Lessons: Strategies for Successful Physics Teaching&lt;/IDText&gt;&lt;DisplayText&gt;(Knight, 2004)&lt;/DisplayText&gt;&lt;record&gt;&lt;titles&gt;&lt;title&gt;Five Easy Lessons: Strategies for Successful Physics Teaching&lt;/title&gt;&lt;/titles&gt;&lt;pages&gt;330&lt;/pages&gt;&lt;contributors&gt;&lt;authors&gt;&lt;author&gt;Knight, R. D&lt;/author&gt;&lt;/authors&gt;&lt;/contributors&gt;&lt;added-date format="utc"&gt;1574257931&lt;/added-date&gt;&lt;pub-location&gt;San Francisco, U.S.A.&lt;/pub-location&gt;&lt;ref-type name="Book"&gt;6&lt;/ref-type&gt;&lt;dates&gt;&lt;year&gt;2004&lt;/year&gt;&lt;/dates&gt;&lt;rec-number&gt;190&lt;/rec-number&gt;&lt;publisher&gt;Addison Wesley&lt;/publisher&gt;&lt;last-updated-date format="utc"&gt;1574258090&lt;/last-updated-date&gt;&lt;/record&gt;&lt;/Cite&gt;&lt;/EndNote&gt;</w:instrText>
      </w:r>
      <w:r>
        <w:fldChar w:fldCharType="separate"/>
      </w:r>
      <w:r>
        <w:rPr>
          <w:noProof/>
        </w:rPr>
        <w:t>(Knight, 2004)</w:t>
      </w:r>
      <w:r>
        <w:fldChar w:fldCharType="end"/>
      </w:r>
      <w:r>
        <w:t xml:space="preserve">. The idea that magnetism is caused by static electric charge is very common </w:t>
      </w:r>
      <w:r>
        <w:fldChar w:fldCharType="begin"/>
      </w:r>
      <w:r>
        <w:instrText xml:space="preserve"> ADDIN EN.CITE &lt;EndNote&gt;&lt;Cite&gt;&lt;Author&gt;Driver&lt;/Author&gt;&lt;Year&gt;1994&lt;/Year&gt;&lt;IDText&gt;Making Sense of Secondary Science: Research into Children&amp;apos;s Ideas&lt;/IDText&gt;&lt;DisplayText&gt;(Driver et al., 1994)&lt;/DisplayText&gt;&lt;record&gt;&lt;isbn&gt;970415097659&lt;/isbn&gt;&lt;titles&gt;&lt;title&gt;Making Sense of Secondary Science: Research into Children&amp;apos;s Ideas&lt;/title&gt;&lt;/titles&gt;&lt;contributors&gt;&lt;authors&gt;&lt;author&gt;Driver, Rosalind&lt;/author&gt;&lt;author&gt;Squires, Ann&lt;/author&gt;&lt;author&gt;Rushworth, Peter&lt;/author&gt;&lt;author&gt;Wood-Robinson, Valerie&lt;/author&gt;&lt;/authors&gt;&lt;/contributors&gt;&lt;added-date format="utc"&gt;1528984684&lt;/added-date&gt;&lt;pub-location&gt;London, UK&lt;/pub-location&gt;&lt;ref-type name="Book"&gt;6&lt;/ref-type&gt;&lt;dates&gt;&lt;year&gt;1994&lt;/year&gt;&lt;/dates&gt;&lt;rec-number&gt;8403&lt;/rec-number&gt;&lt;publisher&gt;Routledge&lt;/publisher&gt;&lt;last-updated-date format="utc"&gt;1530123307&lt;/last-updated-date&gt;&lt;/record&gt;&lt;/Cite&gt;&lt;/EndNote&gt;</w:instrText>
      </w:r>
      <w:r>
        <w:fldChar w:fldCharType="separate"/>
      </w:r>
      <w:r>
        <w:rPr>
          <w:noProof/>
        </w:rPr>
        <w:t>(Driver et al., 1994)</w:t>
      </w:r>
      <w:r>
        <w:fldChar w:fldCharType="end"/>
      </w:r>
      <w:r>
        <w:t xml:space="preserve">, even amongst undergraduate science students </w:t>
      </w:r>
      <w:r>
        <w:fldChar w:fldCharType="begin"/>
      </w:r>
      <w:r>
        <w:instrText xml:space="preserve"> ADDIN EN.CITE &lt;EndNote&gt;&lt;Cite&gt;&lt;Author&gt;Maloney&lt;/Author&gt;&lt;Year&gt;1985&lt;/Year&gt;&lt;IDText&gt;Charged poles?&lt;/IDText&gt;&lt;DisplayText&gt;(Maloney, 1985)&lt;/DisplayText&gt;&lt;record&gt;&lt;titles&gt;&lt;title&gt;Charged poles?&lt;/title&gt;&lt;secondary-title&gt;Physics Education&lt;/secondary-title&gt;&lt;/titles&gt;&lt;pages&gt;310-316&lt;/pages&gt;&lt;contributors&gt;&lt;authors&gt;&lt;author&gt;Maloney, D. P&lt;/author&gt;&lt;/authors&gt;&lt;/contributors&gt;&lt;added-date format="utc"&gt;1574329819&lt;/added-date&gt;&lt;ref-type name="Journal Article"&gt;17&lt;/ref-type&gt;&lt;dates&gt;&lt;year&gt;1985&lt;/year&gt;&lt;/dates&gt;&lt;rec-number&gt;192&lt;/rec-number&gt;&lt;last-updated-date format="utc"&gt;1574329861&lt;/last-updated-date&gt;&lt;volume&gt;20&lt;/volume&gt;&lt;/record&gt;&lt;/Cite&gt;&lt;/EndNote&gt;</w:instrText>
      </w:r>
      <w:r>
        <w:fldChar w:fldCharType="separate"/>
      </w:r>
      <w:r>
        <w:rPr>
          <w:noProof/>
        </w:rPr>
        <w:t>(Maloney, 1985)</w:t>
      </w:r>
      <w:r>
        <w:fldChar w:fldCharType="end"/>
      </w:r>
      <w:r>
        <w:t xml:space="preserve">, and sometimes students refer to the idea of a ‘magnetic charge’ </w:t>
      </w:r>
      <w:r>
        <w:fldChar w:fldCharType="begin"/>
      </w:r>
      <w:r>
        <w:instrText xml:space="preserve"> ADDIN EN.CITE &lt;EndNote&gt;&lt;Cite&gt;&lt;Author&gt;Lemmer&lt;/Author&gt;&lt;Year&gt;2017&lt;/Year&gt;&lt;IDText&gt;Concept confusion and concept discernment in basic magnetism using analogical reasoning&lt;/IDText&gt;&lt;DisplayText&gt;(Lemmer and Morabe, 2017)&lt;/DisplayText&gt;&lt;record&gt;&lt;titles&gt;&lt;title&gt;Concept confusion and concept discernment in basic magnetism using analogical reasoning&lt;/title&gt;&lt;secondary-title&gt;Physics Education&lt;/secondary-title&gt;&lt;/titles&gt;&lt;pages&gt;6&lt;/pages&gt;&lt;contributors&gt;&lt;authors&gt;&lt;author&gt;Lemmer, M&lt;/author&gt;&lt;author&gt;Morabe, N. M&lt;/author&gt;&lt;/authors&gt;&lt;/contributors&gt;&lt;added-date format="utc"&gt;1574257700&lt;/added-date&gt;&lt;ref-type name="Journal Article"&gt;17&lt;/ref-type&gt;&lt;dates&gt;&lt;year&gt;2017&lt;/year&gt;&lt;/dates&gt;&lt;rec-number&gt;189&lt;/rec-number&gt;&lt;last-updated-date format="utc"&gt;1574257780&lt;/last-updated-date&gt;&lt;volume&gt;52&lt;/volume&gt;&lt;/record&gt;&lt;/Cite&gt;&lt;/EndNote&gt;</w:instrText>
      </w:r>
      <w:r>
        <w:fldChar w:fldCharType="separate"/>
      </w:r>
      <w:r>
        <w:rPr>
          <w:noProof/>
        </w:rPr>
        <w:t>(Lemmer and Morabe, 2017)</w:t>
      </w:r>
      <w:r>
        <w:fldChar w:fldCharType="end"/>
      </w:r>
      <w:r>
        <w:t xml:space="preserve">. To challenge this misunderstanding, Hood </w:t>
      </w:r>
      <w:r>
        <w:fldChar w:fldCharType="begin"/>
      </w:r>
      <w:r>
        <w:instrText xml:space="preserve"> ADDIN EN.CITE &lt;EndNote&gt;&lt;Cite ExcludeAuth="1"&gt;&lt;Author&gt;Hood&lt;/Author&gt;&lt;Year&gt;2012&lt;/Year&gt;&lt;IDText&gt;A New Direction: How a Compass Pointed the Way to Clearing Up and Attractive Misconception&lt;/IDText&gt;&lt;DisplayText&gt;(2012)&lt;/DisplayText&gt;&lt;record&gt;&lt;titles&gt;&lt;title&gt;A New Direction: How a Compass Pointed the Way to Clearing Up and Attractive Misconception&lt;/title&gt;&lt;secondary-title&gt;The Physics Teacher&lt;/secondary-title&gt;&lt;/titles&gt;&lt;pages&gt;398-399&lt;/pages&gt;&lt;contributors&gt;&lt;authors&gt;&lt;author&gt;Hood, Tracy&lt;/author&gt;&lt;/authors&gt;&lt;/contributors&gt;&lt;added-date format="utc"&gt;1574256791&lt;/added-date&gt;&lt;ref-type name="Journal Article"&gt;17&lt;/ref-type&gt;&lt;dates&gt;&lt;year&gt;2012&lt;/year&gt;&lt;/dates&gt;&lt;rec-number&gt;186&lt;/rec-number&gt;&lt;last-updated-date format="utc"&gt;1574256870&lt;/last-updated-date&gt;&lt;volume&gt;50&lt;/volume&gt;&lt;/record&gt;&lt;/Cite&gt;&lt;/EndNote&gt;</w:instrText>
      </w:r>
      <w:r>
        <w:fldChar w:fldCharType="separate"/>
      </w:r>
      <w:r>
        <w:rPr>
          <w:noProof/>
        </w:rPr>
        <w:t>(2012)</w:t>
      </w:r>
      <w:r>
        <w:fldChar w:fldCharType="end"/>
      </w:r>
      <w:r>
        <w:t xml:space="preserve"> uses an electrically  charged balloon to attract both ends of a magnetic compass needle; and contrasts this with the observation that a magnetic pole of a magnet can attract just one end and repels the other.</w:t>
      </w:r>
    </w:p>
    <w:p w:rsidR="007A748B" w:rsidRPr="002C79AE" w:rsidRDefault="007A748B" w:rsidP="00026DEC">
      <w:pPr>
        <w:spacing w:after="180"/>
        <w:rPr>
          <w:b/>
          <w:color w:val="5F497A" w:themeColor="accent4" w:themeShade="BF"/>
          <w:sz w:val="24"/>
        </w:rPr>
      </w:pPr>
      <w:r w:rsidRPr="002C79AE">
        <w:rPr>
          <w:b/>
          <w:color w:val="5F497A" w:themeColor="accent4" w:themeShade="BF"/>
          <w:sz w:val="24"/>
        </w:rPr>
        <w:t xml:space="preserve">Ways to use this </w:t>
      </w:r>
      <w:r w:rsidR="00F2483A">
        <w:rPr>
          <w:b/>
          <w:color w:val="5F497A" w:themeColor="accent4" w:themeShade="BF"/>
          <w:sz w:val="24"/>
        </w:rPr>
        <w:t>question</w:t>
      </w:r>
    </w:p>
    <w:p w:rsidR="001E159E" w:rsidRPr="00816065" w:rsidRDefault="001E159E" w:rsidP="001E159E">
      <w:pPr>
        <w:spacing w:after="180"/>
        <w:rPr>
          <w:rFonts w:cstheme="minorHAnsi"/>
        </w:rPr>
      </w:pPr>
      <w:r w:rsidRPr="00816065">
        <w:rPr>
          <w:rFonts w:cstheme="minorHAnsi"/>
        </w:rPr>
        <w:t>Students should complete the confidence grid individually.</w:t>
      </w:r>
      <w:r>
        <w:rPr>
          <w:rFonts w:cstheme="minorHAnsi"/>
        </w:rPr>
        <w:t xml:space="preserve"> </w:t>
      </w:r>
      <w:r w:rsidRPr="00816065">
        <w:rPr>
          <w:rFonts w:cstheme="minorHAnsi"/>
        </w:rPr>
        <w:t>This could be a pencil and paper exercise, or you could use an electronic ‘voting system’ or mini white boards and the PowerPoint presentation.</w:t>
      </w:r>
      <w:r>
        <w:rPr>
          <w:rFonts w:cstheme="minorHAnsi"/>
        </w:rPr>
        <w:t xml:space="preserve"> </w:t>
      </w:r>
    </w:p>
    <w:p w:rsidR="001E159E" w:rsidRPr="00816065" w:rsidRDefault="001E159E" w:rsidP="001E159E">
      <w:pPr>
        <w:spacing w:after="180"/>
        <w:rPr>
          <w:rFonts w:cstheme="minorHAnsi"/>
        </w:rPr>
      </w:pPr>
      <w:r w:rsidRPr="00816065">
        <w:rPr>
          <w:rFonts w:cstheme="minorHAnsi"/>
        </w:rPr>
        <w:t>If there is a range of answers, you may choose to respond through structured class discussion.</w:t>
      </w:r>
      <w:r>
        <w:rPr>
          <w:rFonts w:cstheme="minorHAnsi"/>
        </w:rPr>
        <w:t xml:space="preserve"> </w:t>
      </w:r>
      <w:r w:rsidRPr="00816065">
        <w:rPr>
          <w:rFonts w:cstheme="minorHAnsi"/>
        </w:rPr>
        <w:t>Ask one student to explain why they gave the answer they did; ask another student to explain why they agree with them; ask another to explain why they disagree, and so on.</w:t>
      </w:r>
      <w:r>
        <w:rPr>
          <w:rFonts w:cstheme="minorHAnsi"/>
        </w:rPr>
        <w:t xml:space="preserve"> </w:t>
      </w:r>
      <w:r w:rsidRPr="00816065">
        <w:rPr>
          <w:rFonts w:cstheme="minorHAnsi"/>
        </w:rPr>
        <w:t xml:space="preserve">This sort of discussion gives </w:t>
      </w:r>
      <w:r w:rsidRPr="00816065">
        <w:rPr>
          <w:rFonts w:cstheme="minorHAnsi"/>
        </w:rPr>
        <w:lastRenderedPageBreak/>
        <w:t>students the opportunity to explore their thinking and for you to really understand their learning needs.</w:t>
      </w:r>
      <w:r>
        <w:rPr>
          <w:rFonts w:cstheme="minorHAnsi"/>
        </w:rPr>
        <w:t xml:space="preserve"> </w:t>
      </w:r>
    </w:p>
    <w:p w:rsidR="001E159E" w:rsidRPr="00816065" w:rsidRDefault="001E159E" w:rsidP="001E159E">
      <w:pPr>
        <w:spacing w:after="180"/>
        <w:rPr>
          <w:rFonts w:cstheme="minorHAnsi"/>
          <w:i/>
        </w:rPr>
      </w:pPr>
      <w:r w:rsidRPr="00816065">
        <w:rPr>
          <w:rFonts w:cstheme="minorHAnsi"/>
          <w:i/>
        </w:rPr>
        <w:t>Differentiation</w:t>
      </w:r>
    </w:p>
    <w:p w:rsidR="001E159E" w:rsidRDefault="001E159E" w:rsidP="001E159E">
      <w:pPr>
        <w:spacing w:after="180"/>
        <w:rPr>
          <w:rFonts w:cstheme="minorHAnsi"/>
        </w:rPr>
      </w:pPr>
      <w:r w:rsidRPr="00816065">
        <w:rPr>
          <w:rFonts w:cstheme="minorHAnsi"/>
        </w:rPr>
        <w:t>You may choose to read the questions to the class, so that everyone can focus on the science.</w:t>
      </w:r>
      <w:r>
        <w:rPr>
          <w:rFonts w:cstheme="minorHAnsi"/>
        </w:rPr>
        <w:t xml:space="preserve"> </w:t>
      </w:r>
      <w:r w:rsidRPr="00816065">
        <w:rPr>
          <w:rFonts w:cstheme="minorHAnsi"/>
        </w:rPr>
        <w:t>In some situations it may be more appropriate for a teaching assistant to read for one or two students.</w:t>
      </w:r>
    </w:p>
    <w:p w:rsidR="00E172C6" w:rsidRPr="002C79AE" w:rsidRDefault="00BB44B4" w:rsidP="00026DEC">
      <w:pPr>
        <w:spacing w:after="180"/>
        <w:rPr>
          <w:b/>
          <w:color w:val="5F497A" w:themeColor="accent4" w:themeShade="BF"/>
          <w:sz w:val="24"/>
        </w:rPr>
      </w:pPr>
      <w:r w:rsidRPr="002C79AE">
        <w:rPr>
          <w:b/>
          <w:color w:val="5F497A" w:themeColor="accent4" w:themeShade="BF"/>
          <w:sz w:val="24"/>
        </w:rPr>
        <w:t>Expected answers</w:t>
      </w:r>
    </w:p>
    <w:p w:rsidR="00BF6C8A" w:rsidRDefault="00FA1C61" w:rsidP="00BF6C8A">
      <w:pPr>
        <w:spacing w:after="180"/>
      </w:pPr>
      <w:r>
        <w:t>Statements B and C are correct.</w:t>
      </w:r>
    </w:p>
    <w:p w:rsidR="00FA1C61" w:rsidRDefault="00FA1C61" w:rsidP="00BF6C8A">
      <w:pPr>
        <w:spacing w:after="180"/>
      </w:pPr>
      <w:r>
        <w:t>Statements A and D are wrong.</w:t>
      </w:r>
    </w:p>
    <w:p w:rsidR="006A4440" w:rsidRPr="002C79AE" w:rsidRDefault="004C5D20" w:rsidP="00BF6C8A">
      <w:pPr>
        <w:spacing w:after="180"/>
        <w:rPr>
          <w:b/>
          <w:color w:val="5F497A" w:themeColor="accent4" w:themeShade="BF"/>
          <w:sz w:val="24"/>
        </w:rPr>
      </w:pPr>
      <w:r w:rsidRPr="002C79AE">
        <w:rPr>
          <w:b/>
          <w:color w:val="5F497A" w:themeColor="accent4" w:themeShade="BF"/>
          <w:sz w:val="24"/>
        </w:rPr>
        <w:t>How to respond - w</w:t>
      </w:r>
      <w:r w:rsidR="006A4440" w:rsidRPr="002C79AE">
        <w:rPr>
          <w:b/>
          <w:color w:val="5F497A" w:themeColor="accent4" w:themeShade="BF"/>
          <w:sz w:val="24"/>
        </w:rPr>
        <w:t>h</w:t>
      </w:r>
      <w:r w:rsidRPr="002C79AE">
        <w:rPr>
          <w:b/>
          <w:color w:val="5F497A" w:themeColor="accent4" w:themeShade="BF"/>
          <w:sz w:val="24"/>
        </w:rPr>
        <w:t>at</w:t>
      </w:r>
      <w:r w:rsidR="006A4440" w:rsidRPr="002C79AE">
        <w:rPr>
          <w:b/>
          <w:color w:val="5F497A" w:themeColor="accent4" w:themeShade="BF"/>
          <w:sz w:val="24"/>
        </w:rPr>
        <w:t xml:space="preserve"> next?</w:t>
      </w:r>
    </w:p>
    <w:p w:rsidR="005B2C14" w:rsidRDefault="00525E13" w:rsidP="00525E13">
      <w:pPr>
        <w:spacing w:after="180"/>
      </w:pPr>
      <w:r>
        <w:t>The metals iron, cobalt and nickel are magnetic in normal conditions, as are the alloys that are made from them, such as steel. All other metals and all non-metals are not magnetic.</w:t>
      </w:r>
      <w:r>
        <w:t xml:space="preserve"> This means that lots of metals are </w:t>
      </w:r>
      <w:r w:rsidRPr="005B2C14">
        <w:rPr>
          <w:i/>
        </w:rPr>
        <w:t>not</w:t>
      </w:r>
      <w:r>
        <w:t xml:space="preserve"> magnetic, but </w:t>
      </w:r>
      <w:r w:rsidR="005B2C14">
        <w:t xml:space="preserve">we can also say that lots of metals </w:t>
      </w:r>
      <w:r w:rsidR="005B2C14" w:rsidRPr="005B2C14">
        <w:rPr>
          <w:i/>
        </w:rPr>
        <w:t>are</w:t>
      </w:r>
      <w:r w:rsidR="005B2C14">
        <w:t xml:space="preserve"> magnetic, because there are lots of common alloys that include iron or nickel. </w:t>
      </w:r>
    </w:p>
    <w:p w:rsidR="00ED0B64" w:rsidRDefault="00ED0B64" w:rsidP="00525E13">
      <w:pPr>
        <w:spacing w:after="180"/>
      </w:pPr>
      <w:r>
        <w:t xml:space="preserve">It is very common for steel objects to be plated with other metals (coins or tin-cans for example). This can mislead a student </w:t>
      </w:r>
      <w:r>
        <w:t xml:space="preserve">with a magnet! </w:t>
      </w:r>
    </w:p>
    <w:p w:rsidR="005B2C14" w:rsidRDefault="005B2C14" w:rsidP="00525E13">
      <w:pPr>
        <w:spacing w:after="180"/>
      </w:pPr>
      <w:r>
        <w:t xml:space="preserve">The fact that the most common metal in our lives is steel means that care needs to be taken </w:t>
      </w:r>
      <w:r w:rsidR="00ED0B64">
        <w:t xml:space="preserve">with the word ‘most’ in rules for magnetism. Most metal elements are not magnetic, but it is not obvious whether most metal alloys are magnetic or not, or if most of the (pure) metal in the world is magnetic or not. </w:t>
      </w:r>
    </w:p>
    <w:p w:rsidR="00525E13" w:rsidRDefault="00ED0B64" w:rsidP="00525E13">
      <w:pPr>
        <w:spacing w:after="180"/>
      </w:pPr>
      <w:r>
        <w:t xml:space="preserve">It is common for students to think that magnetism is caused by electric charge, so it is likely that some students will have the misunderstanding that non-metals that have an electric charge are magnetic. </w:t>
      </w:r>
    </w:p>
    <w:p w:rsidR="00A01222" w:rsidRDefault="00A01222" w:rsidP="00E111C0">
      <w:pPr>
        <w:spacing w:after="180"/>
      </w:pPr>
      <w:r w:rsidRPr="004F039C">
        <w:t xml:space="preserve">If students have </w:t>
      </w:r>
      <w:r w:rsidR="004B1C32">
        <w:t>misunderstanding</w:t>
      </w:r>
      <w:r w:rsidRPr="004F039C">
        <w:t xml:space="preserve">s about </w:t>
      </w:r>
      <w:r w:rsidR="00A66B9E">
        <w:t>which types of materials are magnetic</w:t>
      </w:r>
      <w:r w:rsidRPr="004F039C">
        <w:t xml:space="preserve">, </w:t>
      </w:r>
      <w:r w:rsidR="00B30983">
        <w:t>it can help to give students a magnet and a range of materials for them to investigate. Magnetic materials are attracted to the magnet and materials that are not magnetic are not attracted. Pieces of iron, steel, nickel, possibly cobalt, and other metals can be labelled and included in the sample, as well as plastic rods and balloons, which can be given an electric charge and then tested with a magnet.</w:t>
      </w:r>
    </w:p>
    <w:p w:rsidR="00B30983" w:rsidRPr="00A6111E" w:rsidRDefault="00B30983" w:rsidP="00E111C0">
      <w:pPr>
        <w:spacing w:after="180"/>
      </w:pPr>
      <w:r>
        <w:t>Students could be given the opportunity to research any metal objects that appear to be made from a metal that is not magnetic, to find out whether they contain iron, nickel or cobalt. In the UK students could be given copper coins dated before and after 1992 and challenged to explain why the earlier coins are not magnetic, yet the later coins are, despite all the coins looking exactly the same.</w:t>
      </w:r>
    </w:p>
    <w:p w:rsidR="003117F6" w:rsidRPr="002C79AE" w:rsidRDefault="00CC78A5" w:rsidP="00026DEC">
      <w:pPr>
        <w:spacing w:after="180"/>
        <w:rPr>
          <w:b/>
          <w:color w:val="5F497A" w:themeColor="accent4" w:themeShade="BF"/>
          <w:sz w:val="24"/>
        </w:rPr>
      </w:pPr>
      <w:r w:rsidRPr="002C79AE">
        <w:rPr>
          <w:b/>
          <w:color w:val="5F497A" w:themeColor="accent4" w:themeShade="BF"/>
          <w:sz w:val="24"/>
        </w:rPr>
        <w:t>Acknowledgments</w:t>
      </w:r>
    </w:p>
    <w:p w:rsidR="00D278E8" w:rsidRDefault="00D278E8" w:rsidP="00E172C6">
      <w:pPr>
        <w:spacing w:after="180"/>
      </w:pPr>
      <w:r>
        <w:t xml:space="preserve">Developed </w:t>
      </w:r>
      <w:r w:rsidR="0015356E">
        <w:t xml:space="preserve">by </w:t>
      </w:r>
      <w:r w:rsidR="007D536F">
        <w:t>Peter Fairhurst</w:t>
      </w:r>
      <w:r w:rsidR="0015356E">
        <w:t xml:space="preserve"> (UYSEG)</w:t>
      </w:r>
      <w:r w:rsidR="00E111C0">
        <w:t>.</w:t>
      </w:r>
      <w:bookmarkStart w:id="0" w:name="_GoBack"/>
      <w:bookmarkEnd w:id="0"/>
    </w:p>
    <w:p w:rsidR="00CC78A5" w:rsidRDefault="00D278E8" w:rsidP="00E172C6">
      <w:pPr>
        <w:spacing w:after="180"/>
      </w:pPr>
      <w:r w:rsidRPr="0045323E">
        <w:t xml:space="preserve">Images: </w:t>
      </w:r>
      <w:r w:rsidR="00E111C0" w:rsidRPr="00E111C0">
        <w:t xml:space="preserve">Coins: </w:t>
      </w:r>
      <w:hyperlink r:id="rId10" w:history="1">
        <w:r w:rsidR="00E111C0" w:rsidRPr="00E111C0">
          <w:rPr>
            <w:rStyle w:val="Hyperlink"/>
            <w:color w:val="auto"/>
          </w:rPr>
          <w:t>https://pixabay.com/photos/coins-money-currency-euro-specie-3652814/</w:t>
        </w:r>
      </w:hyperlink>
      <w:r w:rsidR="00E111C0" w:rsidRPr="00E111C0">
        <w:t xml:space="preserve">; Ducks: </w:t>
      </w:r>
      <w:hyperlink r:id="rId11" w:history="1">
        <w:r w:rsidR="00E111C0" w:rsidRPr="00E111C0">
          <w:rPr>
            <w:rStyle w:val="Hyperlink"/>
            <w:color w:val="auto"/>
          </w:rPr>
          <w:t>https://pixabay.com/photos/duck-meet-ducks-rubber-ducks-4127713/</w:t>
        </w:r>
      </w:hyperlink>
      <w:r w:rsidR="00E111C0" w:rsidRPr="00E111C0">
        <w:t xml:space="preserve">; balloons: </w:t>
      </w:r>
      <w:hyperlink r:id="rId12" w:history="1">
        <w:r w:rsidR="00E111C0" w:rsidRPr="00E111C0">
          <w:rPr>
            <w:rStyle w:val="Hyperlink"/>
            <w:color w:val="auto"/>
          </w:rPr>
          <w:t>https://pixabay.com/photos/carnival-color-desktop-background-3076952/</w:t>
        </w:r>
      </w:hyperlink>
      <w:r w:rsidR="00E111C0" w:rsidRPr="00E111C0">
        <w:t>.</w:t>
      </w:r>
    </w:p>
    <w:p w:rsidR="00FA1C61" w:rsidRDefault="003117F6" w:rsidP="00E24309">
      <w:pPr>
        <w:spacing w:after="180"/>
        <w:rPr>
          <w:b/>
          <w:color w:val="5F497A" w:themeColor="accent4" w:themeShade="BF"/>
          <w:sz w:val="24"/>
        </w:rPr>
      </w:pPr>
      <w:r w:rsidRPr="002C79AE">
        <w:rPr>
          <w:b/>
          <w:color w:val="5F497A" w:themeColor="accent4" w:themeShade="BF"/>
          <w:sz w:val="24"/>
        </w:rPr>
        <w:t>References</w:t>
      </w:r>
    </w:p>
    <w:p w:rsidR="00FA1C61" w:rsidRPr="00FA1C61" w:rsidRDefault="00FA1C61" w:rsidP="00E111C0">
      <w:pPr>
        <w:pStyle w:val="EndNoteBibliography"/>
        <w:spacing w:after="120"/>
        <w:ind w:left="426" w:hanging="426"/>
      </w:pPr>
      <w:r>
        <w:rPr>
          <w:b/>
          <w:color w:val="5F497A" w:themeColor="accent4" w:themeShade="BF"/>
          <w:sz w:val="24"/>
        </w:rPr>
        <w:fldChar w:fldCharType="begin"/>
      </w:r>
      <w:r>
        <w:rPr>
          <w:b/>
          <w:color w:val="5F497A" w:themeColor="accent4" w:themeShade="BF"/>
          <w:sz w:val="24"/>
        </w:rPr>
        <w:instrText xml:space="preserve"> ADDIN EN.REFLIST </w:instrText>
      </w:r>
      <w:r>
        <w:rPr>
          <w:b/>
          <w:color w:val="5F497A" w:themeColor="accent4" w:themeShade="BF"/>
          <w:sz w:val="24"/>
        </w:rPr>
        <w:fldChar w:fldCharType="separate"/>
      </w:r>
      <w:r w:rsidRPr="00FA1C61">
        <w:t xml:space="preserve">Bradamante, F. and Viennot, L. (2007). Mapping Gravitational and Magnetic Fields With Children 9-11: Relevance, difficulties and prospects. </w:t>
      </w:r>
      <w:r w:rsidRPr="00FA1C61">
        <w:rPr>
          <w:i/>
        </w:rPr>
        <w:t>International Journal of Science Education,</w:t>
      </w:r>
      <w:r w:rsidRPr="00FA1C61">
        <w:t xml:space="preserve"> 29(3)</w:t>
      </w:r>
      <w:r w:rsidRPr="00FA1C61">
        <w:rPr>
          <w:b/>
        </w:rPr>
        <w:t>,</w:t>
      </w:r>
      <w:r w:rsidRPr="00FA1C61">
        <w:t xml:space="preserve"> 349-372.</w:t>
      </w:r>
    </w:p>
    <w:p w:rsidR="00FA1C61" w:rsidRPr="00FA1C61" w:rsidRDefault="00FA1C61" w:rsidP="00E111C0">
      <w:pPr>
        <w:pStyle w:val="EndNoteBibliography"/>
        <w:spacing w:after="120"/>
        <w:ind w:left="426" w:hanging="426"/>
      </w:pPr>
      <w:r w:rsidRPr="00FA1C61">
        <w:t xml:space="preserve">Driver, R., et al. (1994). </w:t>
      </w:r>
      <w:r w:rsidRPr="00FA1C61">
        <w:rPr>
          <w:i/>
        </w:rPr>
        <w:t xml:space="preserve">Making Sense of Secondary Science: Research into Children's Ideas, </w:t>
      </w:r>
      <w:r w:rsidRPr="00FA1C61">
        <w:t>London, UK: Routledge.</w:t>
      </w:r>
    </w:p>
    <w:p w:rsidR="00FA1C61" w:rsidRPr="00FA1C61" w:rsidRDefault="00FA1C61" w:rsidP="00E111C0">
      <w:pPr>
        <w:pStyle w:val="EndNoteBibliography"/>
        <w:spacing w:after="120"/>
        <w:ind w:left="426" w:hanging="426"/>
      </w:pPr>
      <w:r w:rsidRPr="00FA1C61">
        <w:t xml:space="preserve">Hickey, R. and Schibeci, R. A. (1999). The attraction of magnetism. </w:t>
      </w:r>
      <w:r w:rsidRPr="00FA1C61">
        <w:rPr>
          <w:i/>
        </w:rPr>
        <w:t>Physics Education,</w:t>
      </w:r>
      <w:r w:rsidRPr="00FA1C61">
        <w:t xml:space="preserve"> 34</w:t>
      </w:r>
      <w:r w:rsidRPr="00FA1C61">
        <w:rPr>
          <w:b/>
        </w:rPr>
        <w:t>,</w:t>
      </w:r>
      <w:r w:rsidRPr="00FA1C61">
        <w:t xml:space="preserve"> 383-388.</w:t>
      </w:r>
    </w:p>
    <w:p w:rsidR="00FA1C61" w:rsidRPr="00FA1C61" w:rsidRDefault="00FA1C61" w:rsidP="00E111C0">
      <w:pPr>
        <w:pStyle w:val="EndNoteBibliography"/>
        <w:spacing w:after="120"/>
        <w:ind w:left="426" w:hanging="426"/>
      </w:pPr>
      <w:r w:rsidRPr="00FA1C61">
        <w:t xml:space="preserve">Hood, T. (2012). A New Direction: How a Compass Pointed the Way to Clearing Up and Attractive Misconception. </w:t>
      </w:r>
      <w:r w:rsidRPr="00FA1C61">
        <w:rPr>
          <w:i/>
        </w:rPr>
        <w:t>The Physics Teacher,</w:t>
      </w:r>
      <w:r w:rsidRPr="00FA1C61">
        <w:t xml:space="preserve"> 50</w:t>
      </w:r>
      <w:r w:rsidRPr="00FA1C61">
        <w:rPr>
          <w:b/>
        </w:rPr>
        <w:t>,</w:t>
      </w:r>
      <w:r w:rsidRPr="00FA1C61">
        <w:t xml:space="preserve"> 398-399.</w:t>
      </w:r>
    </w:p>
    <w:p w:rsidR="00FA1C61" w:rsidRPr="00FA1C61" w:rsidRDefault="00FA1C61" w:rsidP="00E111C0">
      <w:pPr>
        <w:pStyle w:val="EndNoteBibliography"/>
        <w:spacing w:after="120"/>
        <w:ind w:left="426" w:hanging="426"/>
      </w:pPr>
      <w:r w:rsidRPr="00FA1C61">
        <w:t xml:space="preserve">Knight, R. D. (2004). </w:t>
      </w:r>
      <w:r w:rsidRPr="00FA1C61">
        <w:rPr>
          <w:i/>
        </w:rPr>
        <w:t xml:space="preserve">Five Easy Lessons: Strategies for Successful Physics Teaching, </w:t>
      </w:r>
      <w:r w:rsidRPr="00FA1C61">
        <w:t>San Francisco, U.S.A.: Addison Wesley.</w:t>
      </w:r>
    </w:p>
    <w:p w:rsidR="00FA1C61" w:rsidRPr="00FA1C61" w:rsidRDefault="00FA1C61" w:rsidP="00E111C0">
      <w:pPr>
        <w:pStyle w:val="EndNoteBibliography"/>
        <w:spacing w:after="120"/>
        <w:ind w:left="426" w:hanging="426"/>
      </w:pPr>
      <w:r w:rsidRPr="00FA1C61">
        <w:t xml:space="preserve">Lemmer, M. and Morabe, N. M. (2017). Concept confusion and concept discernment in basic magnetism using analogical reasoning. </w:t>
      </w:r>
      <w:r w:rsidRPr="00FA1C61">
        <w:rPr>
          <w:i/>
        </w:rPr>
        <w:t>Physics Education,</w:t>
      </w:r>
      <w:r w:rsidRPr="00FA1C61">
        <w:t xml:space="preserve"> 52</w:t>
      </w:r>
      <w:r w:rsidRPr="00FA1C61">
        <w:rPr>
          <w:b/>
        </w:rPr>
        <w:t>,</w:t>
      </w:r>
      <w:r w:rsidRPr="00FA1C61">
        <w:t xml:space="preserve"> 6.</w:t>
      </w:r>
    </w:p>
    <w:p w:rsidR="00FA1C61" w:rsidRPr="00FA1C61" w:rsidRDefault="00FA1C61" w:rsidP="00E111C0">
      <w:pPr>
        <w:pStyle w:val="EndNoteBibliography"/>
        <w:spacing w:after="120"/>
        <w:ind w:left="426" w:hanging="426"/>
      </w:pPr>
      <w:r w:rsidRPr="00FA1C61">
        <w:t xml:space="preserve">Maloney, D. P. (1985). Charged poles? </w:t>
      </w:r>
      <w:r w:rsidRPr="00FA1C61">
        <w:rPr>
          <w:i/>
        </w:rPr>
        <w:t>Physics Education,</w:t>
      </w:r>
      <w:r w:rsidRPr="00FA1C61">
        <w:t xml:space="preserve"> 20</w:t>
      </w:r>
      <w:r w:rsidRPr="00FA1C61">
        <w:rPr>
          <w:b/>
        </w:rPr>
        <w:t>,</w:t>
      </w:r>
      <w:r w:rsidRPr="00FA1C61">
        <w:t xml:space="preserve"> 310-316.</w:t>
      </w:r>
    </w:p>
    <w:p w:rsidR="00FA1C61" w:rsidRPr="00FA1C61" w:rsidRDefault="00FA1C61" w:rsidP="00E111C0">
      <w:pPr>
        <w:pStyle w:val="EndNoteBibliography"/>
        <w:spacing w:after="120"/>
        <w:ind w:left="426" w:hanging="426"/>
      </w:pPr>
      <w:r w:rsidRPr="00FA1C61">
        <w:t xml:space="preserve">Van Hook, S. J. and Huziak-Clark, T. L. (2007). Tip-to-Tail: Developing a Conceptual Model of Magnetism with Kindergartners Using Inquiry-Based Instruction. </w:t>
      </w:r>
      <w:r w:rsidRPr="00FA1C61">
        <w:rPr>
          <w:i/>
        </w:rPr>
        <w:t>Journal of Elementary Science Education,</w:t>
      </w:r>
      <w:r w:rsidRPr="00FA1C61">
        <w:t xml:space="preserve"> 19(2)</w:t>
      </w:r>
      <w:r w:rsidRPr="00FA1C61">
        <w:rPr>
          <w:b/>
        </w:rPr>
        <w:t>,</w:t>
      </w:r>
      <w:r w:rsidRPr="00FA1C61">
        <w:t xml:space="preserve"> 45-58.</w:t>
      </w:r>
    </w:p>
    <w:p w:rsidR="00B46FF9" w:rsidRDefault="00FA1C61" w:rsidP="00E111C0">
      <w:pPr>
        <w:spacing w:after="120"/>
        <w:ind w:left="426" w:hanging="426"/>
        <w:rPr>
          <w:b/>
          <w:color w:val="5F497A" w:themeColor="accent4" w:themeShade="BF"/>
          <w:sz w:val="24"/>
        </w:rPr>
      </w:pPr>
      <w:r>
        <w:rPr>
          <w:b/>
          <w:color w:val="5F497A" w:themeColor="accent4" w:themeShade="BF"/>
          <w:sz w:val="24"/>
        </w:rPr>
        <w:fldChar w:fldCharType="end"/>
      </w:r>
    </w:p>
    <w:sectPr w:rsidR="00B46FF9" w:rsidSect="00642ECD">
      <w:headerReference w:type="default" r:id="rId13"/>
      <w:pgSz w:w="11906" w:h="16838" w:code="9"/>
      <w:pgMar w:top="1440" w:right="1440" w:bottom="1440" w:left="1440"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47C" w:rsidRDefault="0093047C" w:rsidP="000B473B">
      <w:r>
        <w:separator/>
      </w:r>
    </w:p>
  </w:endnote>
  <w:endnote w:type="continuationSeparator" w:id="0">
    <w:p w:rsidR="0093047C" w:rsidRDefault="0093047C" w:rsidP="000B4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AC2" w:rsidRDefault="00201AC2" w:rsidP="00201AC2">
    <w:pPr>
      <w:pStyle w:val="Footer"/>
      <w:tabs>
        <w:tab w:val="clear" w:pos="4513"/>
        <w:tab w:val="clear" w:pos="9026"/>
        <w:tab w:val="right" w:pos="9072"/>
      </w:tabs>
      <w:rPr>
        <w:noProof/>
      </w:rPr>
    </w:pPr>
    <w:r>
      <w:rPr>
        <w:noProof/>
        <w:lang w:eastAsia="en-GB"/>
      </w:rPr>
      <mc:AlternateContent>
        <mc:Choice Requires="wps">
          <w:drawing>
            <wp:anchor distT="4294967295" distB="4294967295" distL="114300" distR="114300" simplePos="0" relativeHeight="251661312" behindDoc="0" locked="0" layoutInCell="1" allowOverlap="1" wp14:anchorId="6DCE372F" wp14:editId="1B27F0ED">
              <wp:simplePos x="0" y="0"/>
              <wp:positionH relativeFrom="column">
                <wp:posOffset>-914400</wp:posOffset>
              </wp:positionH>
              <wp:positionV relativeFrom="paragraph">
                <wp:posOffset>-56515</wp:posOffset>
              </wp:positionV>
              <wp:extent cx="7570800" cy="0"/>
              <wp:effectExtent l="0" t="0" r="30480"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080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1D7DED2" id="_x0000_t32" coordsize="21600,21600" o:spt="32" o:oned="t" path="m,l21600,21600e" filled="f">
              <v:path arrowok="t" fillok="f" o:connecttype="none"/>
              <o:lock v:ext="edit" shapetype="t"/>
            </v:shapetype>
            <v:shape id="AutoShape 3" o:spid="_x0000_s1026" type="#_x0000_t32" style="position:absolute;margin-left:-1in;margin-top:-4.45pt;width:596.15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" strokeweight="1pt"/>
          </w:pict>
        </mc:Fallback>
      </mc:AlternateContent>
    </w:r>
    <w:r>
      <w:rPr>
        <w:sz w:val="16"/>
        <w:szCs w:val="16"/>
      </w:rPr>
      <w:t>Developed by the University of York Science Education Group and the Salters’ Institute.</w:t>
    </w:r>
    <w:r>
      <w:rPr>
        <w:sz w:val="16"/>
        <w:szCs w:val="16"/>
      </w:rPr>
      <w:tab/>
    </w:r>
    <w:r>
      <w:fldChar w:fldCharType="begin"/>
    </w:r>
    <w:r>
      <w:instrText xml:space="preserve"> PAGE  \* Arabic  \* MERGEFORMAT </w:instrText>
    </w:r>
    <w:r>
      <w:fldChar w:fldCharType="separate"/>
    </w:r>
    <w:r w:rsidR="00B30983">
      <w:rPr>
        <w:noProof/>
      </w:rPr>
      <w:t>4</w:t>
    </w:r>
    <w:r>
      <w:rPr>
        <w:noProof/>
      </w:rPr>
      <w:fldChar w:fldCharType="end"/>
    </w:r>
  </w:p>
  <w:p w:rsidR="00201AC2" w:rsidRDefault="00201AC2" w:rsidP="00201AC2">
    <w:pPr>
      <w:pStyle w:val="Footer"/>
      <w:tabs>
        <w:tab w:val="clear" w:pos="4513"/>
        <w:tab w:val="clear" w:pos="9026"/>
        <w:tab w:val="right" w:pos="9072"/>
      </w:tabs>
      <w:rPr>
        <w:sz w:val="16"/>
        <w:szCs w:val="16"/>
      </w:rPr>
    </w:pPr>
    <w:r>
      <w:rPr>
        <w:sz w:val="16"/>
        <w:szCs w:val="16"/>
      </w:rPr>
      <w:t xml:space="preserve">This </w:t>
    </w:r>
    <w:r w:rsidR="000A0D12">
      <w:rPr>
        <w:sz w:val="16"/>
        <w:szCs w:val="16"/>
      </w:rPr>
      <w:t>document</w:t>
    </w:r>
    <w:r>
      <w:rPr>
        <w:sz w:val="16"/>
        <w:szCs w:val="16"/>
      </w:rPr>
      <w:t xml:space="preserve"> may have been edited. Download the original from </w:t>
    </w:r>
    <w:r w:rsidRPr="00ED4562">
      <w:rPr>
        <w:b/>
        <w:sz w:val="16"/>
        <w:szCs w:val="16"/>
      </w:rPr>
      <w:t>www.BestEvidenceScienceTeaching.org</w:t>
    </w:r>
  </w:p>
  <w:p w:rsidR="00F12C3B" w:rsidRPr="00201AC2" w:rsidRDefault="00201AC2" w:rsidP="00201AC2">
    <w:pPr>
      <w:pStyle w:val="Footer"/>
      <w:rPr>
        <w:sz w:val="16"/>
        <w:szCs w:val="16"/>
      </w:rPr>
    </w:pPr>
    <w:r>
      <w:rPr>
        <w:sz w:val="16"/>
        <w:szCs w:val="16"/>
      </w:rPr>
      <w:t xml:space="preserve">© University of York Science Education </w:t>
    </w:r>
    <w:r w:rsidR="002B5D71" w:rsidRPr="002B5D71">
      <w:rPr>
        <w:sz w:val="16"/>
        <w:szCs w:val="16"/>
      </w:rPr>
      <w:t>Group. Distributed under a Creative Commons Attribution-NonCommercial (CC BY-NC) license.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47C" w:rsidRDefault="0093047C" w:rsidP="000B473B">
      <w:r>
        <w:separator/>
      </w:r>
    </w:p>
  </w:footnote>
  <w:footnote w:type="continuationSeparator" w:id="0">
    <w:p w:rsidR="0093047C" w:rsidRDefault="0093047C" w:rsidP="000B47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C3B" w:rsidRPr="004E5592" w:rsidRDefault="00BA7952" w:rsidP="00201AC2">
    <w:pPr>
      <w:pStyle w:val="Header"/>
      <w:ind w:left="3407" w:firstLine="3256"/>
      <w:rPr>
        <w:b/>
        <w:sz w:val="24"/>
        <w:szCs w:val="24"/>
      </w:rPr>
    </w:pPr>
    <w:r w:rsidRPr="004E5592">
      <w:rPr>
        <w:b/>
        <w:noProof/>
        <w:sz w:val="24"/>
        <w:szCs w:val="24"/>
        <w:lang w:eastAsia="en-GB"/>
      </w:rPr>
      <w:drawing>
        <wp:anchor distT="0" distB="0" distL="114300" distR="114300" simplePos="0" relativeHeight="251658240" behindDoc="0" locked="0" layoutInCell="1" allowOverlap="1">
          <wp:simplePos x="0" y="0"/>
          <wp:positionH relativeFrom="column">
            <wp:posOffset>-9525</wp:posOffset>
          </wp:positionH>
          <wp:positionV relativeFrom="paragraph">
            <wp:posOffset>-177165</wp:posOffset>
          </wp:positionV>
          <wp:extent cx="867600" cy="363600"/>
          <wp:effectExtent l="0" t="0" r="0" b="0"/>
          <wp:wrapNone/>
          <wp:docPr id="9"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EST_mini logo for item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7600" cy="363600"/>
                  </a:xfrm>
                  <a:prstGeom prst="rect">
                    <a:avLst/>
                  </a:prstGeom>
                </pic:spPr>
              </pic:pic>
            </a:graphicData>
          </a:graphic>
        </wp:anchor>
      </w:drawing>
    </w:r>
    <w:r w:rsidR="002178AC">
      <w:rPr>
        <w:b/>
        <w:noProof/>
        <w:sz w:val="24"/>
        <w:szCs w:val="24"/>
        <w:lang w:eastAsia="en-GB"/>
      </w:rPr>
      <mc:AlternateContent>
        <mc:Choice Requires="wps">
          <w:drawing>
            <wp:anchor distT="4294967295" distB="4294967295" distL="114300" distR="114300" simplePos="0" relativeHeight="251659264" behindDoc="0" locked="0" layoutInCell="1" allowOverlap="1">
              <wp:simplePos x="0" y="0"/>
              <wp:positionH relativeFrom="column">
                <wp:posOffset>-914400</wp:posOffset>
              </wp:positionH>
              <wp:positionV relativeFrom="paragraph">
                <wp:posOffset>269239</wp:posOffset>
              </wp:positionV>
              <wp:extent cx="7572375" cy="0"/>
              <wp:effectExtent l="0" t="0" r="9525" b="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2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E8B8CD2" id="_x0000_t32" coordsize="21600,21600" o:spt="32" o:oned="t" path="m,l21600,21600e" filled="f">
              <v:path arrowok="t" fillok="f" o:connecttype="none"/>
              <o:lock v:ext="edit" shapetype="t"/>
            </v:shapetype>
            <v:shape id="AutoShape 1" o:spid="_x0000_s1026" type="#_x0000_t32" style="position:absolute;margin-left:-1in;margin-top:21.2pt;width:596.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" strokeweight="1pt"/>
          </w:pict>
        </mc:Fallback>
      </mc:AlternateContent>
    </w:r>
    <w:r w:rsidR="00201AC2">
      <w:rPr>
        <w:b/>
        <w:sz w:val="24"/>
        <w:szCs w:val="24"/>
      </w:rPr>
      <w:t>STUDENT WORKSHEET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AC2" w:rsidRPr="004E5592" w:rsidRDefault="00201AC2" w:rsidP="001A40E2">
    <w:pPr>
      <w:pStyle w:val="Header"/>
      <w:ind w:left="3407" w:firstLine="3793"/>
      <w:rPr>
        <w:b/>
        <w:sz w:val="24"/>
        <w:szCs w:val="24"/>
      </w:rPr>
    </w:pPr>
    <w:r w:rsidRPr="004E5592">
      <w:rPr>
        <w:b/>
        <w:noProof/>
        <w:sz w:val="24"/>
        <w:szCs w:val="24"/>
        <w:lang w:eastAsia="en-GB"/>
      </w:rPr>
      <w:drawing>
        <wp:anchor distT="0" distB="0" distL="114300" distR="114300" simplePos="0" relativeHeight="251663360" behindDoc="0" locked="0" layoutInCell="1" allowOverlap="1" wp14:anchorId="2070DBE9" wp14:editId="24B13224">
          <wp:simplePos x="0" y="0"/>
          <wp:positionH relativeFrom="column">
            <wp:posOffset>-9525</wp:posOffset>
          </wp:positionH>
          <wp:positionV relativeFrom="paragraph">
            <wp:posOffset>-177165</wp:posOffset>
          </wp:positionV>
          <wp:extent cx="867600" cy="363600"/>
          <wp:effectExtent l="0" t="0" r="0" b="0"/>
          <wp:wrapNone/>
          <wp:docPr id="5"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BEST_mini logo for item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7600" cy="363600"/>
                  </a:xfrm>
                  <a:prstGeom prst="rect">
                    <a:avLst/>
                  </a:prstGeom>
                </pic:spPr>
              </pic:pic>
            </a:graphicData>
          </a:graphic>
        </wp:anchor>
      </w:drawing>
    </w:r>
    <w:r>
      <w:rPr>
        <w:b/>
        <w:noProof/>
        <w:sz w:val="24"/>
        <w:szCs w:val="24"/>
        <w:lang w:eastAsia="en-GB"/>
      </w:rPr>
      <mc:AlternateContent>
        <mc:Choice Requires="wps">
          <w:drawing>
            <wp:anchor distT="4294967295" distB="4294967295" distL="114300" distR="114300" simplePos="0" relativeHeight="251664384" behindDoc="0" locked="0" layoutInCell="1" allowOverlap="1" wp14:anchorId="3CDD6745" wp14:editId="14CF93E4">
              <wp:simplePos x="0" y="0"/>
              <wp:positionH relativeFrom="column">
                <wp:posOffset>-914400</wp:posOffset>
              </wp:positionH>
              <wp:positionV relativeFrom="paragraph">
                <wp:posOffset>269239</wp:posOffset>
              </wp:positionV>
              <wp:extent cx="7572375" cy="0"/>
              <wp:effectExtent l="0" t="0" r="9525" b="0"/>
              <wp:wrapNone/>
              <wp:docPr id="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237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A33B32" id="_x0000_t32" coordsize="21600,21600" o:spt="32" o:oned="t" path="m,l21600,21600e" filled="f">
              <v:path arrowok="t" fillok="f" o:connecttype="none"/>
              <o:lock v:ext="edit" shapetype="t"/>
            </v:shapetype>
            <v:shape id="AutoShape 1" o:spid="_x0000_s1026" type="#_x0000_t32" style="position:absolute;margin-left:-1in;margin-top:21.2pt;width:596.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" strokeweight="1pt"/>
          </w:pict>
        </mc:Fallback>
      </mc:AlternateContent>
    </w:r>
    <w:r>
      <w:rPr>
        <w:b/>
        <w:sz w:val="24"/>
        <w:szCs w:val="24"/>
      </w:rPr>
      <w:t>TEACHER NOTES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022CC"/>
    <w:multiLevelType w:val="hybridMultilevel"/>
    <w:tmpl w:val="845C4B72"/>
    <w:lvl w:ilvl="0" w:tplc="E4D8C69A">
      <w:start w:val="1"/>
      <w:numFmt w:val="decimal"/>
      <w:lvlText w:val="%1"/>
      <w:lvlJc w:val="left"/>
      <w:pPr>
        <w:ind w:left="720" w:hanging="360"/>
      </w:pPr>
      <w:rPr>
        <w:rFonts w:hint="default"/>
        <w:b/>
      </w:rPr>
    </w:lvl>
    <w:lvl w:ilvl="1" w:tplc="4F22638A">
      <w:start w:val="1"/>
      <w:numFmt w:val="lowerLetter"/>
      <w:lvlText w:val="%2"/>
      <w:lvlJc w:val="left"/>
      <w:pPr>
        <w:ind w:left="1440" w:hanging="360"/>
      </w:pPr>
      <w:rPr>
        <w:rFonts w:hint="default"/>
        <w:b/>
      </w:rPr>
    </w:lvl>
    <w:lvl w:ilvl="2" w:tplc="619272B0">
      <w:start w:val="1"/>
      <w:numFmt w:val="lowerRoman"/>
      <w:lvlText w:val="%3"/>
      <w:lvlJc w:val="left"/>
      <w:pPr>
        <w:ind w:left="2160" w:hanging="180"/>
      </w:pPr>
      <w:rPr>
        <w:rFonts w:hint="default"/>
        <w:b/>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B6024A"/>
    <w:multiLevelType w:val="hybridMultilevel"/>
    <w:tmpl w:val="08309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3F1B6F"/>
    <w:multiLevelType w:val="hybridMultilevel"/>
    <w:tmpl w:val="845C4B72"/>
    <w:lvl w:ilvl="0" w:tplc="E4D8C69A">
      <w:start w:val="1"/>
      <w:numFmt w:val="decimal"/>
      <w:lvlText w:val="%1"/>
      <w:lvlJc w:val="left"/>
      <w:pPr>
        <w:ind w:left="720" w:hanging="360"/>
      </w:pPr>
      <w:rPr>
        <w:rFonts w:hint="default"/>
        <w:b/>
      </w:rPr>
    </w:lvl>
    <w:lvl w:ilvl="1" w:tplc="4F22638A">
      <w:start w:val="1"/>
      <w:numFmt w:val="lowerLetter"/>
      <w:lvlText w:val="%2"/>
      <w:lvlJc w:val="left"/>
      <w:pPr>
        <w:ind w:left="1440" w:hanging="360"/>
      </w:pPr>
      <w:rPr>
        <w:rFonts w:hint="default"/>
        <w:b/>
      </w:rPr>
    </w:lvl>
    <w:lvl w:ilvl="2" w:tplc="619272B0">
      <w:start w:val="1"/>
      <w:numFmt w:val="lowerRoman"/>
      <w:lvlText w:val="%3"/>
      <w:lvlJc w:val="left"/>
      <w:pPr>
        <w:ind w:left="2160" w:hanging="180"/>
      </w:pPr>
      <w:rPr>
        <w:rFonts w:hint="default"/>
        <w:b/>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revisionView w:inkAnnotation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UoY - 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3047C"/>
    <w:rsid w:val="00015578"/>
    <w:rsid w:val="00024731"/>
    <w:rsid w:val="00026DEC"/>
    <w:rsid w:val="000505CA"/>
    <w:rsid w:val="0007651D"/>
    <w:rsid w:val="0009089A"/>
    <w:rsid w:val="000947E2"/>
    <w:rsid w:val="00095E04"/>
    <w:rsid w:val="000A0D12"/>
    <w:rsid w:val="000B473B"/>
    <w:rsid w:val="000C19D3"/>
    <w:rsid w:val="000D0E89"/>
    <w:rsid w:val="000E2689"/>
    <w:rsid w:val="00142613"/>
    <w:rsid w:val="00144DA7"/>
    <w:rsid w:val="0015356E"/>
    <w:rsid w:val="00161D3F"/>
    <w:rsid w:val="001915D4"/>
    <w:rsid w:val="001A1FED"/>
    <w:rsid w:val="001A40E2"/>
    <w:rsid w:val="001C4805"/>
    <w:rsid w:val="001E159E"/>
    <w:rsid w:val="00201AC2"/>
    <w:rsid w:val="00214608"/>
    <w:rsid w:val="0021607B"/>
    <w:rsid w:val="002178AC"/>
    <w:rsid w:val="0022547C"/>
    <w:rsid w:val="0025410A"/>
    <w:rsid w:val="0027553E"/>
    <w:rsid w:val="0028012F"/>
    <w:rsid w:val="002828DF"/>
    <w:rsid w:val="00287876"/>
    <w:rsid w:val="00292C53"/>
    <w:rsid w:val="00294E22"/>
    <w:rsid w:val="002B5D71"/>
    <w:rsid w:val="002C22EA"/>
    <w:rsid w:val="002C59BA"/>
    <w:rsid w:val="002C79AE"/>
    <w:rsid w:val="00301AA9"/>
    <w:rsid w:val="003117F6"/>
    <w:rsid w:val="003334B8"/>
    <w:rsid w:val="003533B8"/>
    <w:rsid w:val="003752BE"/>
    <w:rsid w:val="003A346A"/>
    <w:rsid w:val="003B2917"/>
    <w:rsid w:val="003B541B"/>
    <w:rsid w:val="003E2B2F"/>
    <w:rsid w:val="003E6046"/>
    <w:rsid w:val="003F16F9"/>
    <w:rsid w:val="00430C1F"/>
    <w:rsid w:val="00442595"/>
    <w:rsid w:val="0045323E"/>
    <w:rsid w:val="004B0EE1"/>
    <w:rsid w:val="004B1C32"/>
    <w:rsid w:val="004C5D20"/>
    <w:rsid w:val="004D0D83"/>
    <w:rsid w:val="004E1DF1"/>
    <w:rsid w:val="004E5592"/>
    <w:rsid w:val="0050055B"/>
    <w:rsid w:val="00524710"/>
    <w:rsid w:val="00525E13"/>
    <w:rsid w:val="00535269"/>
    <w:rsid w:val="00555342"/>
    <w:rsid w:val="005560E2"/>
    <w:rsid w:val="005A452E"/>
    <w:rsid w:val="005A6EE7"/>
    <w:rsid w:val="005B2C14"/>
    <w:rsid w:val="005F1A7B"/>
    <w:rsid w:val="006355D8"/>
    <w:rsid w:val="00641231"/>
    <w:rsid w:val="00642ECD"/>
    <w:rsid w:val="006502A0"/>
    <w:rsid w:val="006772F5"/>
    <w:rsid w:val="006A4440"/>
    <w:rsid w:val="006B0615"/>
    <w:rsid w:val="006D166B"/>
    <w:rsid w:val="006F3279"/>
    <w:rsid w:val="00704AEE"/>
    <w:rsid w:val="00722F9A"/>
    <w:rsid w:val="00754539"/>
    <w:rsid w:val="0077646D"/>
    <w:rsid w:val="00781BC6"/>
    <w:rsid w:val="007A3C86"/>
    <w:rsid w:val="007A683E"/>
    <w:rsid w:val="007A748B"/>
    <w:rsid w:val="007B18B8"/>
    <w:rsid w:val="007C26E1"/>
    <w:rsid w:val="007D1D65"/>
    <w:rsid w:val="007D536F"/>
    <w:rsid w:val="007E0A9E"/>
    <w:rsid w:val="007E5309"/>
    <w:rsid w:val="00800DE1"/>
    <w:rsid w:val="00813F47"/>
    <w:rsid w:val="008450D6"/>
    <w:rsid w:val="00856FCA"/>
    <w:rsid w:val="00873B8C"/>
    <w:rsid w:val="00880E3B"/>
    <w:rsid w:val="008A405F"/>
    <w:rsid w:val="008C7F34"/>
    <w:rsid w:val="008E580C"/>
    <w:rsid w:val="0090047A"/>
    <w:rsid w:val="00925026"/>
    <w:rsid w:val="0093047C"/>
    <w:rsid w:val="00931264"/>
    <w:rsid w:val="00942A4B"/>
    <w:rsid w:val="00961D59"/>
    <w:rsid w:val="009B2D55"/>
    <w:rsid w:val="009C0343"/>
    <w:rsid w:val="009E0D11"/>
    <w:rsid w:val="009F2253"/>
    <w:rsid w:val="00A01222"/>
    <w:rsid w:val="00A24A16"/>
    <w:rsid w:val="00A37D14"/>
    <w:rsid w:val="00A6111E"/>
    <w:rsid w:val="00A6168B"/>
    <w:rsid w:val="00A62028"/>
    <w:rsid w:val="00A66B9E"/>
    <w:rsid w:val="00AA5B77"/>
    <w:rsid w:val="00AA6236"/>
    <w:rsid w:val="00AB6AE7"/>
    <w:rsid w:val="00AD21F5"/>
    <w:rsid w:val="00B06225"/>
    <w:rsid w:val="00B23C7A"/>
    <w:rsid w:val="00B305F5"/>
    <w:rsid w:val="00B30983"/>
    <w:rsid w:val="00B46FF9"/>
    <w:rsid w:val="00B47E1D"/>
    <w:rsid w:val="00B75483"/>
    <w:rsid w:val="00BA7952"/>
    <w:rsid w:val="00BB44B4"/>
    <w:rsid w:val="00BF0BBF"/>
    <w:rsid w:val="00BF6C8A"/>
    <w:rsid w:val="00C05571"/>
    <w:rsid w:val="00C246CE"/>
    <w:rsid w:val="00C54711"/>
    <w:rsid w:val="00C57FA2"/>
    <w:rsid w:val="00CC2E4D"/>
    <w:rsid w:val="00CC78A5"/>
    <w:rsid w:val="00CC7B16"/>
    <w:rsid w:val="00CE15FE"/>
    <w:rsid w:val="00D02E15"/>
    <w:rsid w:val="00D04A0D"/>
    <w:rsid w:val="00D14F44"/>
    <w:rsid w:val="00D2217A"/>
    <w:rsid w:val="00D278E8"/>
    <w:rsid w:val="00D421E8"/>
    <w:rsid w:val="00D44604"/>
    <w:rsid w:val="00D479B3"/>
    <w:rsid w:val="00D52283"/>
    <w:rsid w:val="00D524E5"/>
    <w:rsid w:val="00D72FEF"/>
    <w:rsid w:val="00D755FA"/>
    <w:rsid w:val="00DC4A4E"/>
    <w:rsid w:val="00DD1874"/>
    <w:rsid w:val="00DD63BD"/>
    <w:rsid w:val="00DF05DB"/>
    <w:rsid w:val="00DF7E20"/>
    <w:rsid w:val="00E111C0"/>
    <w:rsid w:val="00E172C6"/>
    <w:rsid w:val="00E24309"/>
    <w:rsid w:val="00E53D82"/>
    <w:rsid w:val="00E9330A"/>
    <w:rsid w:val="00EB2D18"/>
    <w:rsid w:val="00ED0B64"/>
    <w:rsid w:val="00EE6B97"/>
    <w:rsid w:val="00F12C3B"/>
    <w:rsid w:val="00F2483A"/>
    <w:rsid w:val="00F26884"/>
    <w:rsid w:val="00F72ECC"/>
    <w:rsid w:val="00F8355F"/>
    <w:rsid w:val="00FA1C61"/>
    <w:rsid w:val="00FA3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4FBBE"/>
  <w15:docId w15:val="{36C6FDCC-01F8-45BE-9234-029586A3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E4D"/>
    <w:pPr>
      <w:spacing w:after="0" w:line="240" w:lineRule="auto"/>
    </w:pPr>
    <w:rPr>
      <w:rFonts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73B"/>
    <w:pPr>
      <w:tabs>
        <w:tab w:val="center" w:pos="4513"/>
        <w:tab w:val="right" w:pos="9026"/>
      </w:tabs>
    </w:pPr>
  </w:style>
  <w:style w:type="character" w:customStyle="1" w:styleId="HeaderChar">
    <w:name w:val="Header Char"/>
    <w:basedOn w:val="DefaultParagraphFont"/>
    <w:link w:val="Header"/>
    <w:uiPriority w:val="99"/>
    <w:rsid w:val="000B473B"/>
    <w:rPr>
      <w:rFonts w:cs="Arial"/>
    </w:rPr>
  </w:style>
  <w:style w:type="paragraph" w:styleId="Footer">
    <w:name w:val="footer"/>
    <w:basedOn w:val="Normal"/>
    <w:link w:val="FooterChar"/>
    <w:uiPriority w:val="99"/>
    <w:unhideWhenUsed/>
    <w:rsid w:val="000B473B"/>
    <w:pPr>
      <w:tabs>
        <w:tab w:val="center" w:pos="4513"/>
        <w:tab w:val="right" w:pos="9026"/>
      </w:tabs>
    </w:pPr>
  </w:style>
  <w:style w:type="character" w:customStyle="1" w:styleId="FooterChar">
    <w:name w:val="Footer Char"/>
    <w:basedOn w:val="DefaultParagraphFont"/>
    <w:link w:val="Footer"/>
    <w:uiPriority w:val="99"/>
    <w:rsid w:val="000B473B"/>
    <w:rPr>
      <w:rFonts w:cs="Arial"/>
    </w:rPr>
  </w:style>
  <w:style w:type="paragraph" w:styleId="BalloonText">
    <w:name w:val="Balloon Text"/>
    <w:basedOn w:val="Normal"/>
    <w:link w:val="BalloonTextChar"/>
    <w:uiPriority w:val="99"/>
    <w:semiHidden/>
    <w:unhideWhenUsed/>
    <w:rsid w:val="000B473B"/>
    <w:rPr>
      <w:rFonts w:ascii="Tahoma" w:hAnsi="Tahoma" w:cs="Tahoma"/>
      <w:sz w:val="16"/>
      <w:szCs w:val="16"/>
    </w:rPr>
  </w:style>
  <w:style w:type="character" w:customStyle="1" w:styleId="BalloonTextChar">
    <w:name w:val="Balloon Text Char"/>
    <w:basedOn w:val="DefaultParagraphFont"/>
    <w:link w:val="BalloonText"/>
    <w:uiPriority w:val="99"/>
    <w:semiHidden/>
    <w:rsid w:val="000B473B"/>
    <w:rPr>
      <w:rFonts w:ascii="Tahoma" w:hAnsi="Tahoma" w:cs="Tahoma"/>
      <w:sz w:val="16"/>
      <w:szCs w:val="16"/>
    </w:rPr>
  </w:style>
  <w:style w:type="table" w:styleId="TableGrid">
    <w:name w:val="Table Grid"/>
    <w:basedOn w:val="TableNormal"/>
    <w:uiPriority w:val="59"/>
    <w:rsid w:val="00E172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72C6"/>
    <w:pPr>
      <w:ind w:left="720"/>
      <w:contextualSpacing/>
    </w:pPr>
  </w:style>
  <w:style w:type="paragraph" w:styleId="NormalWeb">
    <w:name w:val="Normal (Web)"/>
    <w:basedOn w:val="Normal"/>
    <w:uiPriority w:val="99"/>
    <w:semiHidden/>
    <w:unhideWhenUsed/>
    <w:rsid w:val="002B5D71"/>
    <w:pPr>
      <w:spacing w:before="100" w:beforeAutospacing="1" w:after="100" w:afterAutospacing="1"/>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Normal"/>
    <w:link w:val="EndNoteBibliographyTitleChar"/>
    <w:rsid w:val="00FA1C61"/>
    <w:pPr>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A1C61"/>
    <w:rPr>
      <w:rFonts w:ascii="Calibri" w:hAnsi="Calibri" w:cs="Calibri"/>
      <w:noProof/>
      <w:lang w:val="en-US"/>
    </w:rPr>
  </w:style>
  <w:style w:type="paragraph" w:customStyle="1" w:styleId="EndNoteBibliography">
    <w:name w:val="EndNote Bibliography"/>
    <w:basedOn w:val="Normal"/>
    <w:link w:val="EndNoteBibliographyChar"/>
    <w:rsid w:val="00FA1C61"/>
    <w:rPr>
      <w:rFonts w:ascii="Calibri" w:hAnsi="Calibri" w:cs="Calibri"/>
      <w:noProof/>
      <w:lang w:val="en-US"/>
    </w:rPr>
  </w:style>
  <w:style w:type="character" w:customStyle="1" w:styleId="EndNoteBibliographyChar">
    <w:name w:val="EndNote Bibliography Char"/>
    <w:basedOn w:val="DefaultParagraphFont"/>
    <w:link w:val="EndNoteBibliography"/>
    <w:rsid w:val="00FA1C61"/>
    <w:rPr>
      <w:rFonts w:ascii="Calibri" w:hAnsi="Calibri" w:cs="Calibri"/>
      <w:noProof/>
      <w:lang w:val="en-US"/>
    </w:rPr>
  </w:style>
  <w:style w:type="character" w:styleId="Hyperlink">
    <w:name w:val="Hyperlink"/>
    <w:basedOn w:val="DefaultParagraphFont"/>
    <w:uiPriority w:val="99"/>
    <w:unhideWhenUsed/>
    <w:rsid w:val="00E11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032498">
      <w:bodyDiv w:val="1"/>
      <w:marLeft w:val="0"/>
      <w:marRight w:val="0"/>
      <w:marTop w:val="0"/>
      <w:marBottom w:val="0"/>
      <w:divBdr>
        <w:top w:val="none" w:sz="0" w:space="0" w:color="auto"/>
        <w:left w:val="none" w:sz="0" w:space="0" w:color="auto"/>
        <w:bottom w:val="none" w:sz="0" w:space="0" w:color="auto"/>
        <w:right w:val="none" w:sz="0" w:space="0" w:color="auto"/>
      </w:divBdr>
    </w:div>
    <w:div w:id="189221956">
      <w:bodyDiv w:val="1"/>
      <w:marLeft w:val="0"/>
      <w:marRight w:val="0"/>
      <w:marTop w:val="0"/>
      <w:marBottom w:val="0"/>
      <w:divBdr>
        <w:top w:val="none" w:sz="0" w:space="0" w:color="auto"/>
        <w:left w:val="none" w:sz="0" w:space="0" w:color="auto"/>
        <w:bottom w:val="none" w:sz="0" w:space="0" w:color="auto"/>
        <w:right w:val="none" w:sz="0" w:space="0" w:color="auto"/>
      </w:divBdr>
    </w:div>
    <w:div w:id="666592034">
      <w:bodyDiv w:val="1"/>
      <w:marLeft w:val="0"/>
      <w:marRight w:val="0"/>
      <w:marTop w:val="0"/>
      <w:marBottom w:val="0"/>
      <w:divBdr>
        <w:top w:val="none" w:sz="0" w:space="0" w:color="auto"/>
        <w:left w:val="none" w:sz="0" w:space="0" w:color="auto"/>
        <w:bottom w:val="none" w:sz="0" w:space="0" w:color="auto"/>
        <w:right w:val="none" w:sz="0" w:space="0" w:color="auto"/>
      </w:divBdr>
    </w:div>
    <w:div w:id="1604730573">
      <w:bodyDiv w:val="1"/>
      <w:marLeft w:val="0"/>
      <w:marRight w:val="0"/>
      <w:marTop w:val="0"/>
      <w:marBottom w:val="0"/>
      <w:divBdr>
        <w:top w:val="none" w:sz="0" w:space="0" w:color="auto"/>
        <w:left w:val="none" w:sz="0" w:space="0" w:color="auto"/>
        <w:bottom w:val="none" w:sz="0" w:space="0" w:color="auto"/>
        <w:right w:val="none" w:sz="0" w:space="0" w:color="auto"/>
      </w:divBdr>
    </w:div>
    <w:div w:id="1666086656">
      <w:bodyDiv w:val="1"/>
      <w:marLeft w:val="0"/>
      <w:marRight w:val="0"/>
      <w:marTop w:val="0"/>
      <w:marBottom w:val="0"/>
      <w:divBdr>
        <w:top w:val="none" w:sz="0" w:space="0" w:color="auto"/>
        <w:left w:val="none" w:sz="0" w:space="0" w:color="auto"/>
        <w:bottom w:val="none" w:sz="0" w:space="0" w:color="auto"/>
        <w:right w:val="none" w:sz="0" w:space="0" w:color="auto"/>
      </w:divBdr>
    </w:div>
    <w:div w:id="1949652355">
      <w:bodyDiv w:val="1"/>
      <w:marLeft w:val="0"/>
      <w:marRight w:val="0"/>
      <w:marTop w:val="0"/>
      <w:marBottom w:val="0"/>
      <w:divBdr>
        <w:top w:val="none" w:sz="0" w:space="0" w:color="auto"/>
        <w:left w:val="none" w:sz="0" w:space="0" w:color="auto"/>
        <w:bottom w:val="none" w:sz="0" w:space="0" w:color="auto"/>
        <w:right w:val="none" w:sz="0" w:space="0" w:color="auto"/>
      </w:divBdr>
    </w:div>
    <w:div w:id="2000228936">
      <w:bodyDiv w:val="1"/>
      <w:marLeft w:val="0"/>
      <w:marRight w:val="0"/>
      <w:marTop w:val="0"/>
      <w:marBottom w:val="0"/>
      <w:divBdr>
        <w:top w:val="none" w:sz="0" w:space="0" w:color="auto"/>
        <w:left w:val="none" w:sz="0" w:space="0" w:color="auto"/>
        <w:bottom w:val="none" w:sz="0" w:space="0" w:color="auto"/>
        <w:right w:val="none" w:sz="0" w:space="0" w:color="auto"/>
      </w:divBdr>
    </w:div>
    <w:div w:id="209639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ixabay.com/photos/carnival-color-desktop-background-30769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xabay.com/photos/duck-meet-ducks-rubber-ducks-4127713/"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ixabay.com/photos/coins-money-currency-euro-specie-365281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Z:\Templates\Physics%20templates\.template_physics_diagnostic_Confidence%20Gri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.template_physics_diagnostic_Confidence Grid.dotx</Template>
  <TotalTime>39</TotalTime>
  <Pages>4</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12436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Fairhurst</dc:creator>
  <cp:lastModifiedBy>Peter Fairhurst</cp:lastModifiedBy>
  <cp:revision>8</cp:revision>
  <cp:lastPrinted>2017-02-24T16:20:00Z</cp:lastPrinted>
  <dcterms:created xsi:type="dcterms:W3CDTF">2019-11-22T11:20:00Z</dcterms:created>
  <dcterms:modified xsi:type="dcterms:W3CDTF">2019-11-22T11:59:00Z</dcterms:modified>
</cp:coreProperties>
</file>