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F0B" w:rsidRPr="00F94CEC" w:rsidRDefault="00505FA5">
      <w:pPr>
        <w:rPr>
          <w:b/>
          <w:sz w:val="32"/>
          <w:szCs w:val="32"/>
        </w:rPr>
      </w:pPr>
      <w:r w:rsidRPr="00F94CEC">
        <w:rPr>
          <w:b/>
          <w:sz w:val="32"/>
          <w:szCs w:val="32"/>
        </w:rPr>
        <w:t>Corda consensus algorithm ?</w:t>
      </w:r>
    </w:p>
    <w:p w:rsidR="001027B7" w:rsidRPr="007B3183" w:rsidRDefault="001027B7" w:rsidP="001027B7">
      <w:pPr>
        <w:pStyle w:val="NormalWeb"/>
        <w:shd w:val="clear" w:color="auto" w:fill="FFFFFF"/>
        <w:spacing w:before="0" w:beforeAutospacing="0" w:after="0" w:afterAutospacing="0" w:line="293" w:lineRule="atLeast"/>
        <w:textAlignment w:val="baseline"/>
        <w:rPr>
          <w:rFonts w:asciiTheme="minorHAnsi" w:hAnsiTheme="minorHAnsi" w:cs="Arial"/>
          <w:color w:val="242729"/>
          <w:sz w:val="23"/>
          <w:szCs w:val="23"/>
          <w:highlight w:val="yellow"/>
        </w:rPr>
      </w:pPr>
      <w:r w:rsidRPr="007B3183">
        <w:rPr>
          <w:rFonts w:asciiTheme="minorHAnsi" w:hAnsiTheme="minorHAnsi" w:cs="Arial"/>
          <w:color w:val="242729"/>
          <w:sz w:val="23"/>
          <w:szCs w:val="23"/>
          <w:highlight w:val="yellow"/>
        </w:rPr>
        <w:t>S</w:t>
      </w:r>
      <w:r w:rsidRPr="007B3183">
        <w:rPr>
          <w:rFonts w:asciiTheme="minorHAnsi" w:hAnsiTheme="minorHAnsi" w:cs="Arial"/>
          <w:color w:val="242729"/>
          <w:sz w:val="23"/>
          <w:szCs w:val="23"/>
          <w:highlight w:val="yellow"/>
        </w:rPr>
        <w:t>tandard RAFT or Byzantine Fault Tolerant consensus algorithms.</w:t>
      </w:r>
    </w:p>
    <w:p w:rsidR="001027B7" w:rsidRPr="001027B7" w:rsidRDefault="001027B7" w:rsidP="001027B7">
      <w:pPr>
        <w:pStyle w:val="NormalWeb"/>
        <w:shd w:val="clear" w:color="auto" w:fill="FFFFFF"/>
        <w:spacing w:before="0" w:beforeAutospacing="0" w:after="0" w:afterAutospacing="0" w:line="293" w:lineRule="atLeast"/>
        <w:textAlignment w:val="baseline"/>
        <w:rPr>
          <w:rFonts w:asciiTheme="minorHAnsi" w:hAnsiTheme="minorHAnsi" w:cs="Arial"/>
          <w:color w:val="242729"/>
          <w:sz w:val="23"/>
          <w:szCs w:val="23"/>
        </w:rPr>
      </w:pPr>
      <w:r w:rsidRPr="007B3183">
        <w:rPr>
          <w:rFonts w:asciiTheme="minorHAnsi" w:hAnsiTheme="minorHAnsi" w:cs="Arial"/>
          <w:color w:val="242729"/>
          <w:sz w:val="23"/>
          <w:szCs w:val="23"/>
          <w:highlight w:val="yellow"/>
        </w:rPr>
        <w:t>Developers also have the option of implementing their own notary consensus algorithms.</w:t>
      </w:r>
    </w:p>
    <w:p w:rsidR="007B3183" w:rsidRDefault="007B3183" w:rsidP="00505FA5">
      <w:pPr>
        <w:pStyle w:val="NormalWeb"/>
        <w:shd w:val="clear" w:color="auto" w:fill="FFFFFF"/>
        <w:spacing w:before="0" w:beforeAutospacing="0" w:after="0" w:afterAutospacing="0" w:line="293" w:lineRule="atLeast"/>
        <w:textAlignment w:val="baseline"/>
        <w:rPr>
          <w:rFonts w:asciiTheme="minorHAnsi" w:hAnsiTheme="minorHAnsi" w:cs="Arial"/>
          <w:color w:val="242729"/>
          <w:sz w:val="23"/>
          <w:szCs w:val="23"/>
        </w:rPr>
      </w:pPr>
    </w:p>
    <w:p w:rsidR="00505FA5" w:rsidRPr="00505FA5" w:rsidRDefault="00505FA5" w:rsidP="00505FA5">
      <w:pPr>
        <w:pStyle w:val="NormalWeb"/>
        <w:shd w:val="clear" w:color="auto" w:fill="FFFFFF"/>
        <w:spacing w:before="0" w:beforeAutospacing="0" w:after="0" w:afterAutospacing="0" w:line="293" w:lineRule="atLeast"/>
        <w:textAlignment w:val="baseline"/>
        <w:rPr>
          <w:rFonts w:asciiTheme="minorHAnsi" w:hAnsiTheme="minorHAnsi" w:cs="Arial"/>
          <w:color w:val="242729"/>
          <w:sz w:val="23"/>
          <w:szCs w:val="23"/>
        </w:rPr>
      </w:pPr>
      <w:r w:rsidRPr="00505FA5">
        <w:rPr>
          <w:rFonts w:asciiTheme="minorHAnsi" w:hAnsiTheme="minorHAnsi" w:cs="Arial"/>
          <w:color w:val="242729"/>
          <w:sz w:val="23"/>
          <w:szCs w:val="23"/>
        </w:rPr>
        <w:t>In Corda, consensus is provided by notaries. It is up to the notary operator which consensus algorithm they use. BFT is one option. You can see a Corda BFT notary sample here:</w:t>
      </w:r>
      <w:hyperlink r:id="rId4" w:history="1">
        <w:r w:rsidRPr="00505FA5">
          <w:rPr>
            <w:rStyle w:val="Hyperlink"/>
            <w:rFonts w:asciiTheme="minorHAnsi" w:hAnsiTheme="minorHAnsi" w:cs="Arial"/>
            <w:color w:val="005999"/>
            <w:sz w:val="23"/>
            <w:szCs w:val="23"/>
            <w:bdr w:val="none" w:sz="0" w:space="0" w:color="auto" w:frame="1"/>
          </w:rPr>
          <w:t>https://github.com/corda/corda/tree/master/samples/notary-demo</w:t>
        </w:r>
      </w:hyperlink>
      <w:r w:rsidRPr="00505FA5">
        <w:rPr>
          <w:rFonts w:asciiTheme="minorHAnsi" w:hAnsiTheme="minorHAnsi" w:cs="Arial"/>
          <w:color w:val="242729"/>
          <w:sz w:val="23"/>
          <w:szCs w:val="23"/>
        </w:rPr>
        <w:t>.</w:t>
      </w:r>
    </w:p>
    <w:p w:rsidR="00505FA5" w:rsidRPr="00505FA5" w:rsidRDefault="00505FA5" w:rsidP="00505FA5">
      <w:pPr>
        <w:pStyle w:val="NormalWeb"/>
        <w:shd w:val="clear" w:color="auto" w:fill="FFFFFF"/>
        <w:spacing w:before="0" w:beforeAutospacing="0" w:after="240" w:afterAutospacing="0" w:line="293" w:lineRule="atLeast"/>
        <w:textAlignment w:val="baseline"/>
        <w:rPr>
          <w:rFonts w:asciiTheme="minorHAnsi" w:hAnsiTheme="minorHAnsi" w:cs="Arial"/>
          <w:color w:val="242729"/>
          <w:sz w:val="23"/>
          <w:szCs w:val="23"/>
        </w:rPr>
      </w:pPr>
      <w:r w:rsidRPr="00505FA5">
        <w:rPr>
          <w:rFonts w:asciiTheme="minorHAnsi" w:hAnsiTheme="minorHAnsi" w:cs="Arial"/>
          <w:color w:val="242729"/>
          <w:sz w:val="23"/>
          <w:szCs w:val="23"/>
        </w:rPr>
        <w:t>To answer your questions:</w:t>
      </w:r>
    </w:p>
    <w:p w:rsidR="00505FA5" w:rsidRPr="00505FA5" w:rsidRDefault="00505FA5" w:rsidP="00505FA5">
      <w:pPr>
        <w:pStyle w:val="NormalWeb"/>
        <w:shd w:val="clear" w:color="auto" w:fill="FFFFFF"/>
        <w:spacing w:before="0" w:beforeAutospacing="0" w:after="0" w:afterAutospacing="0" w:line="293" w:lineRule="atLeast"/>
        <w:textAlignment w:val="baseline"/>
        <w:rPr>
          <w:rFonts w:asciiTheme="minorHAnsi" w:hAnsiTheme="minorHAnsi" w:cs="Arial"/>
          <w:color w:val="242729"/>
          <w:sz w:val="23"/>
          <w:szCs w:val="23"/>
        </w:rPr>
      </w:pPr>
      <w:r w:rsidRPr="00505FA5">
        <w:rPr>
          <w:rStyle w:val="Strong"/>
          <w:rFonts w:asciiTheme="minorHAnsi" w:hAnsiTheme="minorHAnsi" w:cs="Arial"/>
          <w:color w:val="242729"/>
          <w:sz w:val="23"/>
          <w:szCs w:val="23"/>
          <w:bdr w:val="none" w:sz="0" w:space="0" w:color="auto" w:frame="1"/>
        </w:rPr>
        <w:t>(1). Who validates the transaction?</w:t>
      </w:r>
    </w:p>
    <w:p w:rsidR="00505FA5" w:rsidRPr="00505FA5" w:rsidRDefault="00505FA5" w:rsidP="00505FA5">
      <w:pPr>
        <w:pStyle w:val="NormalWeb"/>
        <w:shd w:val="clear" w:color="auto" w:fill="FFFFFF"/>
        <w:spacing w:before="0" w:beforeAutospacing="0" w:after="240" w:afterAutospacing="0" w:line="293" w:lineRule="atLeast"/>
        <w:textAlignment w:val="baseline"/>
        <w:rPr>
          <w:rFonts w:asciiTheme="minorHAnsi" w:hAnsiTheme="minorHAnsi" w:cs="Arial"/>
          <w:color w:val="242729"/>
          <w:sz w:val="23"/>
          <w:szCs w:val="23"/>
        </w:rPr>
      </w:pPr>
      <w:r w:rsidRPr="00505FA5">
        <w:rPr>
          <w:rFonts w:asciiTheme="minorHAnsi" w:hAnsiTheme="minorHAnsi" w:cs="Arial"/>
          <w:color w:val="242729"/>
          <w:sz w:val="23"/>
          <w:szCs w:val="23"/>
        </w:rPr>
        <w:t>The transaction is validated by a cluster of one or more notaries. Notaries are nodes with the sole purpose of deconflicting double-spend attempts.</w:t>
      </w:r>
    </w:p>
    <w:p w:rsidR="00505FA5" w:rsidRPr="00505FA5" w:rsidRDefault="00505FA5" w:rsidP="00505FA5">
      <w:pPr>
        <w:pStyle w:val="NormalWeb"/>
        <w:shd w:val="clear" w:color="auto" w:fill="FFFFFF"/>
        <w:spacing w:before="0" w:beforeAutospacing="0" w:after="0" w:afterAutospacing="0" w:line="293" w:lineRule="atLeast"/>
        <w:textAlignment w:val="baseline"/>
        <w:rPr>
          <w:rFonts w:asciiTheme="minorHAnsi" w:hAnsiTheme="minorHAnsi" w:cs="Arial"/>
          <w:color w:val="242729"/>
          <w:sz w:val="23"/>
          <w:szCs w:val="23"/>
        </w:rPr>
      </w:pPr>
      <w:r w:rsidRPr="00505FA5">
        <w:rPr>
          <w:rStyle w:val="Strong"/>
          <w:rFonts w:asciiTheme="minorHAnsi" w:hAnsiTheme="minorHAnsi" w:cs="Arial"/>
          <w:color w:val="242729"/>
          <w:sz w:val="23"/>
          <w:szCs w:val="23"/>
          <w:bdr w:val="none" w:sz="0" w:space="0" w:color="auto" w:frame="1"/>
        </w:rPr>
        <w:t>(2). How the consensus is achieved on the transaction?</w:t>
      </w:r>
    </w:p>
    <w:p w:rsidR="00505FA5" w:rsidRPr="00505FA5" w:rsidRDefault="00505FA5" w:rsidP="00505FA5">
      <w:pPr>
        <w:pStyle w:val="NormalWeb"/>
        <w:shd w:val="clear" w:color="auto" w:fill="FFFFFF"/>
        <w:spacing w:before="0" w:beforeAutospacing="0" w:after="240" w:afterAutospacing="0" w:line="293" w:lineRule="atLeast"/>
        <w:textAlignment w:val="baseline"/>
        <w:rPr>
          <w:rFonts w:asciiTheme="minorHAnsi" w:hAnsiTheme="minorHAnsi" w:cs="Arial"/>
          <w:color w:val="242729"/>
          <w:sz w:val="23"/>
          <w:szCs w:val="23"/>
        </w:rPr>
      </w:pPr>
      <w:r w:rsidRPr="00505FA5">
        <w:rPr>
          <w:rFonts w:asciiTheme="minorHAnsi" w:hAnsiTheme="minorHAnsi" w:cs="Arial"/>
          <w:color w:val="242729"/>
          <w:sz w:val="23"/>
          <w:szCs w:val="23"/>
        </w:rPr>
        <w:t>Using a standard BFT algorithm. Each node in the notary cluster votes on whether they consider the transaction to be a double-spend attempt. The final decision is based on a majority rule, and can tolerate up to 1/3rd of the nodes in the cluster being malicious.</w:t>
      </w:r>
    </w:p>
    <w:p w:rsidR="00505FA5" w:rsidRPr="00505FA5" w:rsidRDefault="00505FA5" w:rsidP="00505FA5">
      <w:pPr>
        <w:pStyle w:val="NormalWeb"/>
        <w:shd w:val="clear" w:color="auto" w:fill="FFFFFF"/>
        <w:spacing w:before="0" w:beforeAutospacing="0" w:after="0" w:afterAutospacing="0" w:line="293" w:lineRule="atLeast"/>
        <w:textAlignment w:val="baseline"/>
        <w:rPr>
          <w:rFonts w:asciiTheme="minorHAnsi" w:hAnsiTheme="minorHAnsi" w:cs="Arial"/>
          <w:color w:val="242729"/>
          <w:sz w:val="23"/>
          <w:szCs w:val="23"/>
        </w:rPr>
      </w:pPr>
      <w:r w:rsidRPr="00505FA5">
        <w:rPr>
          <w:rStyle w:val="Strong"/>
          <w:rFonts w:asciiTheme="minorHAnsi" w:hAnsiTheme="minorHAnsi" w:cs="Arial"/>
          <w:color w:val="242729"/>
          <w:sz w:val="23"/>
          <w:szCs w:val="23"/>
          <w:bdr w:val="none" w:sz="0" w:space="0" w:color="auto" w:frame="1"/>
        </w:rPr>
        <w:t>(3). How the transaction is committed to the blockchain?</w:t>
      </w:r>
    </w:p>
    <w:p w:rsidR="00505FA5" w:rsidRPr="00505FA5" w:rsidRDefault="00505FA5" w:rsidP="00505FA5">
      <w:pPr>
        <w:pStyle w:val="NormalWeb"/>
        <w:shd w:val="clear" w:color="auto" w:fill="FFFFFF"/>
        <w:spacing w:before="0" w:beforeAutospacing="0" w:after="240" w:afterAutospacing="0" w:line="293" w:lineRule="atLeast"/>
        <w:textAlignment w:val="baseline"/>
        <w:rPr>
          <w:rFonts w:asciiTheme="minorHAnsi" w:hAnsiTheme="minorHAnsi" w:cs="Arial"/>
          <w:color w:val="242729"/>
          <w:sz w:val="23"/>
          <w:szCs w:val="23"/>
        </w:rPr>
      </w:pPr>
      <w:r w:rsidRPr="00505FA5">
        <w:rPr>
          <w:rFonts w:asciiTheme="minorHAnsi" w:hAnsiTheme="minorHAnsi" w:cs="Arial"/>
          <w:color w:val="242729"/>
          <w:sz w:val="23"/>
          <w:szCs w:val="23"/>
        </w:rPr>
        <w:t>In Corda, there is no central store of information that the transaction is committed to. The notary cluster simply adds the spent state reference to an internal database table. It will check future attempts to spend states against this table, and reject the spending attempt if the state reference is already stored there.</w:t>
      </w:r>
    </w:p>
    <w:p w:rsidR="000E46A1" w:rsidRPr="00F94CEC" w:rsidRDefault="000E46A1" w:rsidP="00505FA5">
      <w:pPr>
        <w:rPr>
          <w:b/>
          <w:sz w:val="32"/>
          <w:szCs w:val="32"/>
        </w:rPr>
      </w:pPr>
      <w:r w:rsidRPr="00F94CEC">
        <w:rPr>
          <w:b/>
          <w:sz w:val="32"/>
          <w:szCs w:val="32"/>
        </w:rPr>
        <w:t>Transactions are not in Blocks</w:t>
      </w:r>
    </w:p>
    <w:p w:rsidR="00D2364F" w:rsidRDefault="00D2364F" w:rsidP="00505FA5">
      <w:pPr>
        <w:rPr>
          <w:rFonts w:eastAsia="Times New Roman" w:cs="Arial"/>
          <w:color w:val="242729"/>
          <w:sz w:val="23"/>
          <w:szCs w:val="23"/>
        </w:rPr>
      </w:pPr>
      <w:r w:rsidRPr="006115B5">
        <w:rPr>
          <w:rFonts w:eastAsia="Times New Roman" w:cs="Arial"/>
          <w:color w:val="242729"/>
          <w:sz w:val="23"/>
          <w:szCs w:val="23"/>
        </w:rPr>
        <w:t>Plain transactions that gets distributed across</w:t>
      </w:r>
    </w:p>
    <w:p w:rsidR="0048767D" w:rsidRPr="00F94CEC" w:rsidRDefault="0048767D" w:rsidP="00505FA5">
      <w:pPr>
        <w:rPr>
          <w:b/>
          <w:sz w:val="32"/>
          <w:szCs w:val="32"/>
        </w:rPr>
      </w:pPr>
      <w:r w:rsidRPr="00F94CEC">
        <w:rPr>
          <w:b/>
          <w:sz w:val="32"/>
          <w:szCs w:val="32"/>
        </w:rPr>
        <w:t xml:space="preserve">Integration </w:t>
      </w:r>
    </w:p>
    <w:p w:rsidR="0048767D" w:rsidRDefault="0048767D" w:rsidP="00505FA5">
      <w:pPr>
        <w:rPr>
          <w:rFonts w:eastAsia="Times New Roman" w:cs="Arial"/>
          <w:color w:val="242729"/>
          <w:sz w:val="23"/>
          <w:szCs w:val="23"/>
        </w:rPr>
      </w:pPr>
      <w:r w:rsidRPr="0048767D">
        <w:rPr>
          <w:rFonts w:eastAsia="Times New Roman" w:cs="Arial"/>
          <w:color w:val="242729"/>
          <w:sz w:val="23"/>
          <w:szCs w:val="23"/>
        </w:rPr>
        <w:t>Corda's ability to easily integrate with SQL databases and MQ makes that kind of integration quite easy though.</w:t>
      </w:r>
    </w:p>
    <w:p w:rsidR="00475BC8" w:rsidRPr="00475BC8" w:rsidRDefault="00475BC8" w:rsidP="00475BC8">
      <w:pPr>
        <w:rPr>
          <w:b/>
          <w:sz w:val="32"/>
          <w:szCs w:val="32"/>
        </w:rPr>
      </w:pPr>
      <w:hyperlink r:id="rId5" w:history="1">
        <w:r w:rsidRPr="00F94CEC">
          <w:rPr>
            <w:b/>
            <w:sz w:val="32"/>
            <w:szCs w:val="32"/>
          </w:rPr>
          <w:t>Can one single Corda node support multiple parties/accounts?</w:t>
        </w:r>
      </w:hyperlink>
    </w:p>
    <w:p w:rsidR="00475BC8" w:rsidRDefault="00475BC8" w:rsidP="00505FA5">
      <w:pPr>
        <w:rPr>
          <w:rFonts w:eastAsia="Times New Roman" w:cs="Arial"/>
          <w:color w:val="242729"/>
          <w:sz w:val="23"/>
          <w:szCs w:val="23"/>
        </w:rPr>
      </w:pPr>
      <w:r w:rsidRPr="00475BC8">
        <w:rPr>
          <w:rFonts w:eastAsia="Times New Roman" w:cs="Arial"/>
          <w:color w:val="242729"/>
          <w:sz w:val="23"/>
          <w:szCs w:val="23"/>
        </w:rPr>
        <w:t>Corda is designed for varied institutions which are not all banks, so it doesn't have a direct concept of "account" like Bitcoin does. If you want to implement customer accounts on top of Corda you need to track the balances yourself and use Corda for inter-institutional transfers. Corda's ability to easily integrate with SQL databases and MQ makes that kind of integration quite easy though.</w:t>
      </w:r>
    </w:p>
    <w:p w:rsidR="00F94CEC" w:rsidRDefault="00F94CEC" w:rsidP="00505FA5">
      <w:pPr>
        <w:rPr>
          <w:b/>
          <w:sz w:val="32"/>
          <w:szCs w:val="32"/>
        </w:rPr>
      </w:pPr>
    </w:p>
    <w:p w:rsidR="00F94CEC" w:rsidRDefault="00F94CEC" w:rsidP="00505FA5">
      <w:pPr>
        <w:rPr>
          <w:b/>
          <w:sz w:val="32"/>
          <w:szCs w:val="32"/>
        </w:rPr>
      </w:pPr>
    </w:p>
    <w:p w:rsidR="00A36663" w:rsidRPr="00EC1ACD" w:rsidRDefault="00A36663" w:rsidP="00505FA5">
      <w:pPr>
        <w:rPr>
          <w:b/>
          <w:sz w:val="32"/>
          <w:szCs w:val="32"/>
        </w:rPr>
      </w:pPr>
      <w:bookmarkStart w:id="0" w:name="_GoBack"/>
      <w:bookmarkEnd w:id="0"/>
      <w:r w:rsidRPr="00EC1ACD">
        <w:rPr>
          <w:b/>
          <w:sz w:val="32"/>
          <w:szCs w:val="32"/>
        </w:rPr>
        <w:lastRenderedPageBreak/>
        <w:t>M</w:t>
      </w:r>
      <w:r w:rsidRPr="00EC1ACD">
        <w:rPr>
          <w:b/>
          <w:sz w:val="32"/>
          <w:szCs w:val="32"/>
        </w:rPr>
        <w:t>ultiple</w:t>
      </w:r>
      <w:r w:rsidRPr="00EC1ACD">
        <w:rPr>
          <w:b/>
          <w:sz w:val="32"/>
          <w:szCs w:val="32"/>
        </w:rPr>
        <w:t> </w:t>
      </w:r>
      <w:r w:rsidRPr="00EC1ACD">
        <w:rPr>
          <w:b/>
          <w:i/>
          <w:iCs/>
          <w:sz w:val="32"/>
          <w:szCs w:val="32"/>
        </w:rPr>
        <w:t>identities</w:t>
      </w:r>
      <w:r w:rsidRPr="00EC1ACD">
        <w:rPr>
          <w:b/>
          <w:sz w:val="32"/>
          <w:szCs w:val="32"/>
        </w:rPr>
        <w:t> </w:t>
      </w:r>
      <w:r w:rsidRPr="00EC1ACD">
        <w:rPr>
          <w:b/>
          <w:sz w:val="32"/>
          <w:szCs w:val="32"/>
        </w:rPr>
        <w:t>on a single node, so one machine can do both legal entity A and B at once</w:t>
      </w:r>
      <w:r w:rsidRPr="00EC1ACD">
        <w:rPr>
          <w:b/>
          <w:sz w:val="32"/>
          <w:szCs w:val="32"/>
        </w:rPr>
        <w:t>?</w:t>
      </w:r>
    </w:p>
    <w:p w:rsidR="00A36663" w:rsidRPr="00A36663" w:rsidRDefault="00A36663" w:rsidP="00505FA5">
      <w:pPr>
        <w:rPr>
          <w:rFonts w:eastAsia="Times New Roman" w:cs="Arial"/>
          <w:color w:val="242729"/>
          <w:sz w:val="23"/>
          <w:szCs w:val="23"/>
        </w:rPr>
      </w:pPr>
      <w:r w:rsidRPr="00A36663">
        <w:rPr>
          <w:rFonts w:eastAsia="Times New Roman" w:cs="Arial"/>
          <w:color w:val="242729"/>
          <w:sz w:val="23"/>
          <w:szCs w:val="23"/>
        </w:rPr>
        <w:t>Corda team is working on it</w:t>
      </w:r>
    </w:p>
    <w:sectPr w:rsidR="00A36663" w:rsidRPr="00A36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5FF"/>
    <w:rsid w:val="000B488F"/>
    <w:rsid w:val="000E46A1"/>
    <w:rsid w:val="001027B7"/>
    <w:rsid w:val="004725FF"/>
    <w:rsid w:val="00475BC8"/>
    <w:rsid w:val="0048767D"/>
    <w:rsid w:val="00505FA5"/>
    <w:rsid w:val="006115B5"/>
    <w:rsid w:val="00780F3B"/>
    <w:rsid w:val="007B3183"/>
    <w:rsid w:val="00A01D17"/>
    <w:rsid w:val="00A36663"/>
    <w:rsid w:val="00D2364F"/>
    <w:rsid w:val="00EC1ACD"/>
    <w:rsid w:val="00F94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098DEA-5A32-4F3A-B797-E0A01F26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5B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5F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5FA5"/>
    <w:rPr>
      <w:color w:val="0000FF"/>
      <w:u w:val="single"/>
    </w:rPr>
  </w:style>
  <w:style w:type="character" w:styleId="Strong">
    <w:name w:val="Strong"/>
    <w:basedOn w:val="DefaultParagraphFont"/>
    <w:uiPriority w:val="22"/>
    <w:qFormat/>
    <w:rsid w:val="00505FA5"/>
    <w:rPr>
      <w:b/>
      <w:bCs/>
    </w:rPr>
  </w:style>
  <w:style w:type="character" w:customStyle="1" w:styleId="apple-converted-space">
    <w:name w:val="apple-converted-space"/>
    <w:basedOn w:val="DefaultParagraphFont"/>
    <w:rsid w:val="001027B7"/>
  </w:style>
  <w:style w:type="character" w:customStyle="1" w:styleId="Heading1Char">
    <w:name w:val="Heading 1 Char"/>
    <w:basedOn w:val="DefaultParagraphFont"/>
    <w:link w:val="Heading1"/>
    <w:uiPriority w:val="9"/>
    <w:rsid w:val="00475BC8"/>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A366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492781">
      <w:bodyDiv w:val="1"/>
      <w:marLeft w:val="0"/>
      <w:marRight w:val="0"/>
      <w:marTop w:val="0"/>
      <w:marBottom w:val="0"/>
      <w:divBdr>
        <w:top w:val="none" w:sz="0" w:space="0" w:color="auto"/>
        <w:left w:val="none" w:sz="0" w:space="0" w:color="auto"/>
        <w:bottom w:val="none" w:sz="0" w:space="0" w:color="auto"/>
        <w:right w:val="none" w:sz="0" w:space="0" w:color="auto"/>
      </w:divBdr>
    </w:div>
    <w:div w:id="917983821">
      <w:bodyDiv w:val="1"/>
      <w:marLeft w:val="0"/>
      <w:marRight w:val="0"/>
      <w:marTop w:val="0"/>
      <w:marBottom w:val="0"/>
      <w:divBdr>
        <w:top w:val="none" w:sz="0" w:space="0" w:color="auto"/>
        <w:left w:val="none" w:sz="0" w:space="0" w:color="auto"/>
        <w:bottom w:val="none" w:sz="0" w:space="0" w:color="auto"/>
        <w:right w:val="none" w:sz="0" w:space="0" w:color="auto"/>
      </w:divBdr>
    </w:div>
    <w:div w:id="107158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ackoverflow.com/questions/45020131/can-one-single-corda-node-support-multiple-parties-accounts" TargetMode="External"/><Relationship Id="rId4" Type="http://schemas.openxmlformats.org/officeDocument/2006/relationships/hyperlink" Target="https://github.com/corda/corda/tree/master/samples/notary-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345</Words>
  <Characters>1967</Characters>
  <Application>Microsoft Office Word</Application>
  <DocSecurity>0</DocSecurity>
  <Lines>16</Lines>
  <Paragraphs>4</Paragraphs>
  <ScaleCrop>false</ScaleCrop>
  <Company>ITC Infotech Ltd</Company>
  <LinksUpToDate>false</LinksUpToDate>
  <CharactersWithSpaces>2308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SunilKumar Gunasekaran</dc:creator>
  <cp:keywords/>
  <dc:description/>
  <cp:lastModifiedBy>SunilKumar Gunasekaran</cp:lastModifiedBy>
  <cp:revision>14</cp:revision>
  <dcterms:created xsi:type="dcterms:W3CDTF">2019-02-07T08:12:00Z</dcterms:created>
  <dcterms:modified xsi:type="dcterms:W3CDTF">2019-02-07T08:51:00Z</dcterms:modified>
</cp:coreProperties>
</file>