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proofErr w:type="spellStart"/>
      <w:r>
        <w:rPr>
          <w:lang w:val="nl-NL"/>
        </w:rPr>
        <w:t>References</w:t>
      </w:r>
      <w:proofErr w:type="spellEnd"/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Crispin, L., &amp; Gregory, J. (2008). </w:t>
      </w:r>
      <w:r>
        <w:rPr>
          <w:b w:val="false"/>
          <w:bCs w:val="false"/>
          <w:i w:val="true"/>
          <w:iCs w:val="true"/>
        </w:rPr>
        <w:t xml:space="preserve">Agile testing: A Practical Guide for Testers and Agile Teams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Layton, M. C., &amp; Ostermiller, S. J. (2017). </w:t>
      </w:r>
      <w:r>
        <w:rPr>
          <w:b w:val="false"/>
          <w:bCs w:val="false"/>
          <w:i w:val="true"/>
          <w:iCs w:val="true"/>
        </w:rPr>
        <w:t xml:space="preserve">Agile project management for dummies</w:t>
      </w:r>
      <w:r>
        <w:rPr>
          <w:b w:val="false"/>
          <w:bCs w:val="false"/>
          <w:i w:val="false"/>
          <w:iCs w:val="false"/>
        </w:rPr>
        <w:t xml:space="preserve">. John Wiley &amp; Sons.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Pressman, R. S., &amp; Maxim, B. R. (2019). </w:t>
      </w:r>
      <w:r>
        <w:rPr>
          <w:b w:val="false"/>
          <w:bCs w:val="false"/>
          <w:i w:val="true"/>
          <w:iCs w:val="true"/>
        </w:rPr>
        <w:t xml:space="preserve">Software Engineering: A Practitioners Approach</w:t>
      </w:r>
      <w:r>
        <w:rPr>
          <w:b w:val="false"/>
          <w:bCs w:val="false"/>
          <w:i w:val="false"/>
          <w:iCs w:val="false"/>
        </w:rPr>
        <w:t xml:space="preserve">.</w:t>
      </w:r>
    </w:p>
    <w:sectPr w:rsidR="00287DD9" w:rsidRPr="00287D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896A" w14:textId="77777777" w:rsidR="00454F77" w:rsidRDefault="00454F77">
      <w:pPr>
        <w:spacing w:line="240" w:lineRule="auto"/>
      </w:pPr>
      <w:r>
        <w:separator/>
      </w:r>
    </w:p>
  </w:endnote>
  <w:endnote w:type="continuationSeparator" w:id="0">
    <w:p w14:paraId="229F9308" w14:textId="77777777" w:rsidR="00454F77" w:rsidRDefault="0045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2BC8D8A1" w:rsidR="00FD027A" w:rsidRDefault="00FD02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3D68" w14:textId="77777777" w:rsidR="00454F77" w:rsidRDefault="00454F77">
      <w:pPr>
        <w:spacing w:line="240" w:lineRule="auto"/>
      </w:pPr>
      <w:r>
        <w:separator/>
      </w:r>
    </w:p>
  </w:footnote>
  <w:footnote w:type="continuationSeparator" w:id="0">
    <w:p w14:paraId="156F0B04" w14:textId="77777777" w:rsidR="00454F77" w:rsidRDefault="0045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454F77"/>
    <w:rsid w:val="00675234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52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34"/>
    <w:rPr>
      <w:sz w:val="24"/>
      <w:szCs w:val="24"/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Klevenz</cp:lastModifiedBy>
  <cp:revision>4</cp:revision>
  <dcterms:created xsi:type="dcterms:W3CDTF">2022-05-31T12:50:00Z</dcterms:created>
  <dcterms:modified xsi:type="dcterms:W3CDTF">2024-04-09T12:49:00Z</dcterms:modified>
</cp:coreProperties>
</file>