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02C" w:rsidRDefault="00F6602C"/>
    <w:p w:rsidR="00F6602C" w:rsidRDefault="00F6602C"/>
    <w:p w:rsidR="00F6602C" w:rsidRDefault="00813730">
      <w:pPr>
        <w:jc w:val="center"/>
      </w:pPr>
      <w:r>
        <w:rPr>
          <w:b/>
          <w:color w:val="1A3C6E"/>
          <w:sz w:val="52"/>
        </w:rPr>
        <w:t>Enterprise Telecom Fiber Churn Intelligence</w:t>
      </w:r>
    </w:p>
    <w:p w:rsidR="00F6602C" w:rsidRDefault="00813730">
      <w:pPr>
        <w:jc w:val="center"/>
      </w:pPr>
      <w:r>
        <w:rPr>
          <w:b/>
          <w:color w:val="4A6E9E"/>
          <w:sz w:val="36"/>
        </w:rPr>
        <w:t>Technical Design Document</w:t>
      </w:r>
    </w:p>
    <w:p w:rsidR="00F6602C" w:rsidRDefault="00F6602C"/>
    <w:p w:rsidR="00F6602C" w:rsidRDefault="00BA3F99">
      <w:pPr>
        <w:jc w:val="center"/>
      </w:pPr>
      <w:r>
        <w:rPr>
          <w:sz w:val="24"/>
        </w:rPr>
        <w:t>Version 1.1.0</w:t>
      </w:r>
      <w:r>
        <w:rPr>
          <w:sz w:val="24"/>
        </w:rPr>
        <w:br/>
        <w:t>Date: June 17</w:t>
      </w:r>
      <w:r w:rsidR="00813730">
        <w:rPr>
          <w:sz w:val="24"/>
        </w:rPr>
        <w:t>, 2026</w:t>
      </w:r>
      <w:r w:rsidR="00813730">
        <w:rPr>
          <w:sz w:val="24"/>
        </w:rPr>
        <w:br/>
        <w:t>Classification: Internal — POC</w:t>
      </w:r>
    </w:p>
    <w:p w:rsidR="00F6602C" w:rsidRDefault="00813730">
      <w:r>
        <w:br w:type="page"/>
      </w:r>
    </w:p>
    <w:p w:rsidR="00F6602C" w:rsidRDefault="00813730">
      <w:pPr>
        <w:pStyle w:val="Heading1"/>
      </w:pPr>
      <w:r>
        <w:lastRenderedPageBreak/>
        <w:t>Table of Contents</w:t>
      </w:r>
    </w:p>
    <w:p w:rsidR="00F6602C" w:rsidRDefault="00813730" w:rsidP="00813730">
      <w:pPr>
        <w:pStyle w:val="ListNumber"/>
        <w:numPr>
          <w:ilvl w:val="0"/>
          <w:numId w:val="0"/>
        </w:numPr>
        <w:ind w:left="360"/>
      </w:pPr>
      <w:r>
        <w:t>1. Executive Summary</w:t>
      </w:r>
    </w:p>
    <w:p w:rsidR="00F6602C" w:rsidRDefault="00813730" w:rsidP="00813730">
      <w:pPr>
        <w:pStyle w:val="ListNumber"/>
        <w:numPr>
          <w:ilvl w:val="0"/>
          <w:numId w:val="0"/>
        </w:numPr>
        <w:ind w:left="360"/>
      </w:pPr>
      <w:r>
        <w:t>2. System Overview</w:t>
      </w:r>
    </w:p>
    <w:p w:rsidR="00F6602C" w:rsidRDefault="00813730" w:rsidP="00813730">
      <w:pPr>
        <w:pStyle w:val="ListNumber"/>
        <w:numPr>
          <w:ilvl w:val="0"/>
          <w:numId w:val="0"/>
        </w:numPr>
        <w:ind w:left="360"/>
      </w:pPr>
      <w:r>
        <w:t>3. Architecture &amp; Component Diagram</w:t>
      </w:r>
    </w:p>
    <w:p w:rsidR="00F6602C" w:rsidRDefault="00813730" w:rsidP="00813730">
      <w:pPr>
        <w:pStyle w:val="ListNumber"/>
        <w:numPr>
          <w:ilvl w:val="0"/>
          <w:numId w:val="0"/>
        </w:numPr>
        <w:ind w:left="360"/>
      </w:pPr>
      <w:r>
        <w:t xml:space="preserve">4. Data Pipeline </w:t>
      </w:r>
      <w:r>
        <w:t>Design</w:t>
      </w:r>
    </w:p>
    <w:p w:rsidR="00813730" w:rsidRDefault="00813730" w:rsidP="00813730">
      <w:pPr>
        <w:pStyle w:val="ListNumber"/>
        <w:numPr>
          <w:ilvl w:val="0"/>
          <w:numId w:val="0"/>
        </w:numPr>
        <w:ind w:left="360"/>
      </w:pPr>
      <w:r>
        <w:t>5. Dashboard</w:t>
      </w:r>
    </w:p>
    <w:p w:rsidR="00F6602C" w:rsidRDefault="00813730" w:rsidP="00813730">
      <w:pPr>
        <w:pStyle w:val="ListNumber"/>
        <w:numPr>
          <w:ilvl w:val="0"/>
          <w:numId w:val="0"/>
        </w:numPr>
        <w:ind w:left="360"/>
      </w:pPr>
      <w:r>
        <w:t>6</w:t>
      </w:r>
      <w:bookmarkStart w:id="0" w:name="_GoBack"/>
      <w:bookmarkEnd w:id="0"/>
      <w:r>
        <w:t>. Machine Learning Model Design</w:t>
      </w:r>
    </w:p>
    <w:p w:rsidR="00F6602C" w:rsidRDefault="00813730" w:rsidP="00813730">
      <w:pPr>
        <w:pStyle w:val="ListNumber"/>
        <w:numPr>
          <w:ilvl w:val="0"/>
          <w:numId w:val="0"/>
        </w:numPr>
        <w:ind w:left="360"/>
      </w:pPr>
      <w:r>
        <w:t>7</w:t>
      </w:r>
      <w:r>
        <w:t>. Appendices</w:t>
      </w:r>
    </w:p>
    <w:p w:rsidR="00F6602C" w:rsidRDefault="00813730">
      <w:r>
        <w:br w:type="page"/>
      </w:r>
    </w:p>
    <w:p w:rsidR="00F6602C" w:rsidRDefault="00813730">
      <w:pPr>
        <w:pStyle w:val="Heading1"/>
      </w:pPr>
      <w:r>
        <w:lastRenderedPageBreak/>
        <w:t>1. Executive Summary</w:t>
      </w:r>
    </w:p>
    <w:p w:rsidR="00F6602C" w:rsidRDefault="00813730">
      <w:r>
        <w:t>The Enterprise Telecom Fiber Churn Intelligence system is a proo</w:t>
      </w:r>
      <w:r>
        <w:t xml:space="preserve">f-of-concept (POC) platform designed to predict customer churn for fiber broadband subscribers. Built on a three-tier microservices architecture, the system comprises a FastAPI-based ML inference service, a Spring Boot integration layer, and a React-based </w:t>
      </w:r>
      <w:r>
        <w:t>interactive dashboard served via Express.</w:t>
      </w:r>
    </w:p>
    <w:p w:rsidR="00F6602C" w:rsidRDefault="00813730">
      <w:r>
        <w:t xml:space="preserve">The platform ingests synthetic customer data (8,000 records), trains a Random Forest classifier achieving an F1 score of 0.889 and combined score of 0.800, and exposes churn predictions through a unified REST API. </w:t>
      </w:r>
      <w:r>
        <w:t>A configurable threshold-tuning mechanism enables three campaign profiles — Retention, Balanced, and Conservative — allowing business teams to align churn interventions with operational cost tolerance.</w:t>
      </w:r>
    </w:p>
    <w:p w:rsidR="00F6602C" w:rsidRDefault="00813730">
      <w:pPr>
        <w:pStyle w:val="Heading1"/>
      </w:pPr>
      <w:r>
        <w:t>2. System Overview</w:t>
      </w:r>
    </w:p>
    <w:p w:rsidR="00F6602C" w:rsidRDefault="00813730">
      <w:pPr>
        <w:pStyle w:val="Heading2"/>
      </w:pPr>
      <w:r>
        <w:t>2.1 Purpose</w:t>
      </w:r>
    </w:p>
    <w:p w:rsidR="00F6602C" w:rsidRDefault="00813730">
      <w:r>
        <w:t>Provide telecom operati</w:t>
      </w:r>
      <w:r>
        <w:t>ons teams with a real-time churn risk scoring engine that ingests customer attributes and returns a churn probability, risk level (HIGH/MEDIUM/LOW), and campaign-appropriate threshold decision. The system is designed for extensibility to production-scale w</w:t>
      </w:r>
      <w:r>
        <w:t>orkloads.</w:t>
      </w:r>
    </w:p>
    <w:p w:rsidR="00F6602C" w:rsidRDefault="00813730">
      <w:pPr>
        <w:pStyle w:val="Heading2"/>
      </w:pPr>
      <w:r>
        <w:t>2.2 Key Capabilities</w:t>
      </w:r>
    </w:p>
    <w:p w:rsidR="00F6602C" w:rsidRDefault="00813730">
      <w:pPr>
        <w:pStyle w:val="ListBullet"/>
      </w:pPr>
      <w:r>
        <w:t>Synthetic customer data generation (10,000 records) with realistic churn drivers</w:t>
      </w:r>
    </w:p>
    <w:p w:rsidR="00F6602C" w:rsidRDefault="00813730">
      <w:pPr>
        <w:pStyle w:val="ListBullet"/>
      </w:pPr>
      <w:r>
        <w:t>Machine learning model training pipeline with automated hyperparameter tuning</w:t>
      </w:r>
    </w:p>
    <w:p w:rsidR="00F6602C" w:rsidRDefault="00813730">
      <w:pPr>
        <w:pStyle w:val="ListBullet"/>
      </w:pPr>
      <w:r>
        <w:t>Threshold tuning for three business campaign profiles</w:t>
      </w:r>
    </w:p>
    <w:p w:rsidR="00F6602C" w:rsidRDefault="00813730">
      <w:pPr>
        <w:pStyle w:val="ListBullet"/>
      </w:pPr>
      <w:r>
        <w:t xml:space="preserve">RESTful API </w:t>
      </w:r>
      <w:r>
        <w:t>for single-customer churn prediction</w:t>
      </w:r>
    </w:p>
    <w:p w:rsidR="00F6602C" w:rsidRDefault="00813730">
      <w:pPr>
        <w:pStyle w:val="ListBullet"/>
      </w:pPr>
      <w:r>
        <w:t>Feature importance analysis for model interpretability</w:t>
      </w:r>
    </w:p>
    <w:p w:rsidR="00F6602C" w:rsidRDefault="00813730">
      <w:pPr>
        <w:pStyle w:val="ListBullet"/>
      </w:pPr>
      <w:r>
        <w:t>Interactive dashboard with dataset overview, model performance, and live prediction feed</w:t>
      </w:r>
    </w:p>
    <w:p w:rsidR="00F6602C" w:rsidRDefault="00813730">
      <w:pPr>
        <w:pStyle w:val="Heading2"/>
      </w:pPr>
      <w:r>
        <w:t>2.3 Technology Stack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1"/>
        <w:gridCol w:w="2869"/>
        <w:gridCol w:w="2880"/>
      </w:tblGrid>
      <w:tr w:rsidR="00F6602C" w:rsidTr="00F66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813730">
            <w:r>
              <w:t>Layer</w:t>
            </w:r>
          </w:p>
        </w:tc>
        <w:tc>
          <w:tcPr>
            <w:tcW w:w="2880" w:type="dxa"/>
          </w:tcPr>
          <w:p w:rsidR="00F6602C" w:rsidRDefault="008137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2880" w:type="dxa"/>
          </w:tcPr>
          <w:p w:rsidR="00F6602C" w:rsidRDefault="008137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 / Config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813730">
            <w:r>
              <w:t>ML Runtime</w:t>
            </w:r>
          </w:p>
        </w:tc>
        <w:tc>
          <w:tcPr>
            <w:tcW w:w="288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3</w:t>
            </w:r>
            <w:r>
              <w:t>.14</w:t>
            </w:r>
          </w:p>
        </w:tc>
        <w:tc>
          <w:tcPr>
            <w:tcW w:w="288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scikit-learn, pandas, numpy, joblib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813730">
            <w:r>
              <w:t>ML Inference API</w:t>
            </w:r>
          </w:p>
        </w:tc>
        <w:tc>
          <w:tcPr>
            <w:tcW w:w="2880" w:type="dxa"/>
          </w:tcPr>
          <w:p w:rsidR="00F6602C" w:rsidRDefault="008137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FastAPI</w:t>
            </w:r>
          </w:p>
        </w:tc>
        <w:tc>
          <w:tcPr>
            <w:tcW w:w="2880" w:type="dxa"/>
          </w:tcPr>
          <w:p w:rsidR="00F6602C" w:rsidRDefault="008137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v1.1.0, uvicorn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813730">
            <w:r>
              <w:t>Integration Layer</w:t>
            </w:r>
          </w:p>
        </w:tc>
        <w:tc>
          <w:tcPr>
            <w:tcW w:w="288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Spring Boot</w:t>
            </w:r>
          </w:p>
        </w:tc>
        <w:tc>
          <w:tcPr>
            <w:tcW w:w="288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Java microservice on port 3333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813730">
            <w:r>
              <w:t>Frontend UI</w:t>
            </w:r>
          </w:p>
        </w:tc>
        <w:tc>
          <w:tcPr>
            <w:tcW w:w="2880" w:type="dxa"/>
          </w:tcPr>
          <w:p w:rsidR="00F6602C" w:rsidRDefault="008137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React 18 + Vite</w:t>
            </w:r>
          </w:p>
        </w:tc>
        <w:tc>
          <w:tcPr>
            <w:tcW w:w="2880" w:type="dxa"/>
          </w:tcPr>
          <w:p w:rsidR="00F6602C" w:rsidRDefault="008137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Express server on port 4000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813730">
            <w:r>
              <w:t>Data Format</w:t>
            </w:r>
          </w:p>
        </w:tc>
        <w:tc>
          <w:tcPr>
            <w:tcW w:w="288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CSV</w:t>
            </w:r>
          </w:p>
        </w:tc>
        <w:tc>
          <w:tcPr>
            <w:tcW w:w="288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fiber_customers_realistic.csv, 8,000 </w:t>
            </w:r>
            <w:r>
              <w:t>rows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813730">
            <w:r>
              <w:t>Model Persistence</w:t>
            </w:r>
          </w:p>
        </w:tc>
        <w:tc>
          <w:tcPr>
            <w:tcW w:w="2880" w:type="dxa"/>
          </w:tcPr>
          <w:p w:rsidR="00F6602C" w:rsidRDefault="008137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Joblib</w:t>
            </w:r>
          </w:p>
        </w:tc>
        <w:tc>
          <w:tcPr>
            <w:tcW w:w="2880" w:type="dxa"/>
          </w:tcPr>
          <w:p w:rsidR="00F6602C" w:rsidRDefault="008137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churn_model.pkl, model_columns.pkl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813730">
            <w:r>
              <w:t>Configuration</w:t>
            </w:r>
          </w:p>
        </w:tc>
        <w:tc>
          <w:tcPr>
            <w:tcW w:w="288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</w:t>
            </w:r>
          </w:p>
        </w:tc>
        <w:tc>
          <w:tcPr>
            <w:tcW w:w="288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threshold_tuning.json, training_summary.json</w:t>
            </w:r>
          </w:p>
        </w:tc>
      </w:tr>
    </w:tbl>
    <w:p w:rsidR="00F6602C" w:rsidRDefault="00813730">
      <w:pPr>
        <w:pStyle w:val="Heading1"/>
      </w:pPr>
      <w:r>
        <w:lastRenderedPageBreak/>
        <w:t>3. Architecture &amp; Component Diagram</w:t>
      </w:r>
    </w:p>
    <w:p w:rsidR="00F6602C" w:rsidRDefault="00813730">
      <w:r>
        <w:t>T</w:t>
      </w:r>
      <w:r>
        <w:t>he system follows a three-tier architecture with clear separation of concerns:</w:t>
      </w:r>
    </w:p>
    <w:p w:rsidR="00F6602C" w:rsidRDefault="00813730">
      <w:pPr>
        <w:pStyle w:val="Heading2"/>
      </w:pPr>
      <w:r>
        <w:t>3.1 Ti</w:t>
      </w:r>
      <w:r>
        <w:t>er 1: Data &amp; Model Layer (Python)</w:t>
      </w:r>
    </w:p>
    <w:p w:rsidR="00F6602C" w:rsidRDefault="00813730">
      <w:r>
        <w:t>The data generation script (generate_dataset.py) produces a synthetic CSV dataset with 15 customer attributes plus a churn label. The training pipeline (train_model.py) performs feature engineering, trains Random Forest an</w:t>
      </w:r>
      <w:r>
        <w:t>d Extra Trees classifiers via randomized search with 3-fold stratified cross-validation, selects the best model by combined F1/ROC-AUC score, and serialises the model and feature columns to pickle files.</w:t>
      </w:r>
    </w:p>
    <w:p w:rsidR="00F6602C" w:rsidRDefault="00813730">
      <w:pPr>
        <w:pStyle w:val="Heading2"/>
      </w:pPr>
      <w:r>
        <w:t>3.2 Tier 2: API &amp; Integration Layer</w:t>
      </w:r>
    </w:p>
    <w:p w:rsidR="00F6602C" w:rsidRDefault="00813730">
      <w:r>
        <w:t>Two services com</w:t>
      </w:r>
      <w:r>
        <w:t xml:space="preserve">prise </w:t>
      </w:r>
      <w:r w:rsidR="002855A0">
        <w:t>this tier</w:t>
      </w:r>
      <w:proofErr w:type="gramStart"/>
      <w:r w:rsidR="002855A0">
        <w:t>:</w:t>
      </w:r>
      <w:proofErr w:type="gramEnd"/>
      <w:r w:rsidR="002855A0">
        <w:br/>
        <w:t xml:space="preserve">• FastAPI </w:t>
      </w:r>
      <w:r>
        <w:t>: Serves the trained model via /predict, /feature-importance, and /threshold-tuning end</w:t>
      </w:r>
      <w:r w:rsidR="002855A0">
        <w:t>points.</w:t>
      </w:r>
      <w:r w:rsidR="002855A0">
        <w:br/>
        <w:t>• Spring Boot</w:t>
      </w:r>
      <w:r>
        <w:t>: Acts as an enterprise integration layer, proxying predictions, providing batch churn data via /a</w:t>
      </w:r>
      <w:r>
        <w:t>pi/churn/getchurndata, and translating customer JSON for the ML service.</w:t>
      </w:r>
    </w:p>
    <w:p w:rsidR="00F6602C" w:rsidRDefault="00813730">
      <w:pPr>
        <w:pStyle w:val="Heading2"/>
      </w:pPr>
      <w:r>
        <w:t>3.3 Tier 3: Presentation Layer (UI)</w:t>
      </w:r>
    </w:p>
    <w:p w:rsidR="00F6602C" w:rsidRDefault="002855A0">
      <w:r>
        <w:t xml:space="preserve">An Express </w:t>
      </w:r>
      <w:r w:rsidR="00813730">
        <w:t>serves a React SPA built with Vite. The dashboard fetches customer data from the local CSV, model metrics from FastAP</w:t>
      </w:r>
      <w:r w:rsidR="00813730">
        <w:t>I, and live prediction feeds from Spring Boot. A tabbed interface organises Overview, Model Performance, and Insights &amp; Predictions views.</w:t>
      </w:r>
    </w:p>
    <w:p w:rsidR="00F6602C" w:rsidRDefault="00813730" w:rsidP="00C02593">
      <w:pPr>
        <w:pStyle w:val="Heading2"/>
      </w:pPr>
      <w:r>
        <w:t>3.4 Request Flow</w:t>
      </w:r>
    </w:p>
    <w:p w:rsidR="00C02593" w:rsidRPr="00C02593" w:rsidRDefault="00C02593" w:rsidP="00C02593"/>
    <w:p w:rsidR="00C02593" w:rsidRPr="00C02593" w:rsidRDefault="00C02593" w:rsidP="00C02593">
      <w:r w:rsidRPr="00C02593">
        <w:rPr>
          <w:noProof/>
        </w:rPr>
        <w:drawing>
          <wp:inline distT="0" distB="0" distL="0" distR="0">
            <wp:extent cx="5486400" cy="1738203"/>
            <wp:effectExtent l="0" t="0" r="0" b="0"/>
            <wp:docPr id="1" name="Picture 1" descr="C:\Users\subp0315\Downloads\Imag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bp0315\Downloads\Image_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38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0D9" w:rsidRDefault="006760D9">
      <w:pPr>
        <w:pStyle w:val="Heading1"/>
      </w:pPr>
    </w:p>
    <w:p w:rsidR="00F6602C" w:rsidRDefault="00813730">
      <w:pPr>
        <w:pStyle w:val="Heading1"/>
      </w:pPr>
      <w:r>
        <w:t>4</w:t>
      </w:r>
      <w:r>
        <w:t xml:space="preserve">. </w:t>
      </w:r>
      <w:r>
        <w:t>Data Pipeline Design</w:t>
      </w:r>
    </w:p>
    <w:p w:rsidR="00F6602C" w:rsidRDefault="00813730">
      <w:pPr>
        <w:pStyle w:val="Heading2"/>
      </w:pPr>
      <w:r>
        <w:t>4.1 Data Generation</w:t>
      </w:r>
    </w:p>
    <w:p w:rsidR="00F6602C" w:rsidRDefault="002855A0">
      <w:r>
        <w:t>Generate</w:t>
      </w:r>
      <w:r w:rsidR="00813730">
        <w:t xml:space="preserve"> 8,000 synthetic customer records with realistic churn drivers. Feature distributions approximate real-world telecom patterns: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6"/>
        <w:gridCol w:w="2870"/>
        <w:gridCol w:w="2874"/>
      </w:tblGrid>
      <w:tr w:rsidR="00F6602C" w:rsidTr="00F66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813730">
            <w:r>
              <w:t>Attribute</w:t>
            </w:r>
          </w:p>
        </w:tc>
        <w:tc>
          <w:tcPr>
            <w:tcW w:w="2880" w:type="dxa"/>
          </w:tcPr>
          <w:p w:rsidR="00F6602C" w:rsidRDefault="008137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:rsidR="00F6602C" w:rsidRDefault="008137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Distribution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D14F06">
            <w:r>
              <w:t>P</w:t>
            </w:r>
            <w:r w:rsidR="00813730">
              <w:t>lan</w:t>
            </w:r>
          </w:p>
        </w:tc>
        <w:tc>
          <w:tcPr>
            <w:tcW w:w="288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Categorical</w:t>
            </w:r>
          </w:p>
        </w:tc>
        <w:tc>
          <w:tcPr>
            <w:tcW w:w="288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Basic (25%), </w:t>
            </w:r>
            <w:r>
              <w:t>Plus (25%), Premium (25%), Ultra (25%)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813730">
            <w:r>
              <w:t>monthlyPrice</w:t>
            </w:r>
          </w:p>
        </w:tc>
        <w:tc>
          <w:tcPr>
            <w:tcW w:w="2880" w:type="dxa"/>
          </w:tcPr>
          <w:p w:rsidR="00F6602C" w:rsidRDefault="008137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Continuous</w:t>
            </w:r>
          </w:p>
        </w:tc>
        <w:tc>
          <w:tcPr>
            <w:tcW w:w="2880" w:type="dxa"/>
          </w:tcPr>
          <w:p w:rsidR="00F6602C" w:rsidRDefault="008137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699, 999, 1499, 2499 (tied to plan)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813730">
            <w:r>
              <w:t>tenureMonths</w:t>
            </w:r>
          </w:p>
        </w:tc>
        <w:tc>
          <w:tcPr>
            <w:tcW w:w="288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88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Uniform 1–60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2855A0">
            <w:r>
              <w:t>O</w:t>
            </w:r>
            <w:r w:rsidR="00813730">
              <w:t>utages</w:t>
            </w:r>
          </w:p>
        </w:tc>
        <w:tc>
          <w:tcPr>
            <w:tcW w:w="2880" w:type="dxa"/>
          </w:tcPr>
          <w:p w:rsidR="00F6602C" w:rsidRDefault="008137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880" w:type="dxa"/>
          </w:tcPr>
          <w:p w:rsidR="00F6602C" w:rsidRDefault="008137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Random 0–8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813730">
            <w:r>
              <w:t>complaints</w:t>
            </w:r>
          </w:p>
        </w:tc>
        <w:tc>
          <w:tcPr>
            <w:tcW w:w="288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88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Random 0–7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813730">
            <w:r>
              <w:t>supportCalls</w:t>
            </w:r>
          </w:p>
        </w:tc>
        <w:tc>
          <w:tcPr>
            <w:tcW w:w="2880" w:type="dxa"/>
          </w:tcPr>
          <w:p w:rsidR="00F6602C" w:rsidRDefault="008137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880" w:type="dxa"/>
          </w:tcPr>
          <w:p w:rsidR="00F6602C" w:rsidRDefault="008137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Random 0–8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813730">
            <w:r>
              <w:t>latePayments</w:t>
            </w:r>
          </w:p>
        </w:tc>
        <w:tc>
          <w:tcPr>
            <w:tcW w:w="288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88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Random </w:t>
            </w:r>
            <w:r>
              <w:t>0–5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813730">
            <w:r>
              <w:t>competitorAvailable</w:t>
            </w:r>
          </w:p>
        </w:tc>
        <w:tc>
          <w:tcPr>
            <w:tcW w:w="2880" w:type="dxa"/>
          </w:tcPr>
          <w:p w:rsidR="00F6602C" w:rsidRDefault="008137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2880" w:type="dxa"/>
          </w:tcPr>
          <w:p w:rsidR="00F6602C" w:rsidRDefault="008137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50% each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813730">
            <w:r>
              <w:t>monthlyContract</w:t>
            </w:r>
          </w:p>
        </w:tc>
        <w:tc>
          <w:tcPr>
            <w:tcW w:w="288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288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 each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813730">
            <w:r>
              <w:t>speedMbps</w:t>
            </w:r>
          </w:p>
        </w:tc>
        <w:tc>
          <w:tcPr>
            <w:tcW w:w="2880" w:type="dxa"/>
          </w:tcPr>
          <w:p w:rsidR="00F6602C" w:rsidRDefault="008137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880" w:type="dxa"/>
          </w:tcPr>
          <w:p w:rsidR="00F6602C" w:rsidRDefault="008137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100/200/500/1000 (tied to plan)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813730">
            <w:r>
              <w:t>avgMonthlyUsageGb</w:t>
            </w:r>
          </w:p>
        </w:tc>
        <w:tc>
          <w:tcPr>
            <w:tcW w:w="288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88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N(180, 70), clipped ≥20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813730">
            <w:r>
              <w:t>recentPlanChange</w:t>
            </w:r>
          </w:p>
        </w:tc>
        <w:tc>
          <w:tcPr>
            <w:tcW w:w="2880" w:type="dxa"/>
          </w:tcPr>
          <w:p w:rsidR="00F6602C" w:rsidRDefault="008137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2880" w:type="dxa"/>
          </w:tcPr>
          <w:p w:rsidR="00F6602C" w:rsidRDefault="008137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18% true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813730">
            <w:r>
              <w:t>contractRenewalDue</w:t>
            </w:r>
          </w:p>
        </w:tc>
        <w:tc>
          <w:tcPr>
            <w:tcW w:w="288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288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25% true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D14F06">
            <w:r>
              <w:t>R</w:t>
            </w:r>
            <w:r w:rsidR="00813730">
              <w:t>egion</w:t>
            </w:r>
          </w:p>
        </w:tc>
        <w:tc>
          <w:tcPr>
            <w:tcW w:w="2880" w:type="dxa"/>
          </w:tcPr>
          <w:p w:rsidR="00F6602C" w:rsidRDefault="008137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Categorical</w:t>
            </w:r>
          </w:p>
        </w:tc>
        <w:tc>
          <w:tcPr>
            <w:tcW w:w="2880" w:type="dxa"/>
          </w:tcPr>
          <w:p w:rsidR="00F6602C" w:rsidRDefault="008137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North, South, East, West (uniform)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D14F06">
            <w:r>
              <w:t>C</w:t>
            </w:r>
            <w:r w:rsidR="00813730">
              <w:t>hurn</w:t>
            </w:r>
          </w:p>
        </w:tc>
        <w:tc>
          <w:tcPr>
            <w:tcW w:w="288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288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~30% positive rate via logistic churn scoring</w:t>
            </w:r>
          </w:p>
        </w:tc>
      </w:tr>
    </w:tbl>
    <w:p w:rsidR="00F6602C" w:rsidRDefault="00813730">
      <w:pPr>
        <w:pStyle w:val="Heading2"/>
      </w:pPr>
      <w:r>
        <w:t>4.2 Churn Scoring Formula</w:t>
      </w:r>
    </w:p>
    <w:p w:rsidR="00F6602C" w:rsidRDefault="00813730">
      <w:r>
        <w:t>Each record receives a churn probability derived from a logistic function of weighted feature contributions:</w:t>
      </w:r>
    </w:p>
    <w:p w:rsidR="00F6602C" w:rsidRDefault="00813730">
      <w:r>
        <w:t>churn_score =</w:t>
      </w:r>
      <w:r>
        <w:t xml:space="preserve"> 0.12×outages + 0.10×complaints + 0.08×supportCalls + 0.14×latePayments + 0.15×competitor + 0.10×(tenure&lt;6) + 0.08×(price&gt;1200) + 0.12×recentPlanChange + 0.10×contractRenewalDue + 0.10×(usage&lt;80) + 0.03×(monthlyContract and tenure&lt;12) + N(0,0.15)</w:t>
      </w:r>
    </w:p>
    <w:p w:rsidR="00F6602C" w:rsidRDefault="00813730">
      <w:r>
        <w:t>churn_pro</w:t>
      </w:r>
      <w:r>
        <w:t>bability = 1 / (1 + e^(-churn_score))</w:t>
      </w:r>
    </w:p>
    <w:p w:rsidR="00F6602C" w:rsidRDefault="00813730">
      <w:pPr>
        <w:pStyle w:val="Heading2"/>
      </w:pPr>
      <w:r>
        <w:lastRenderedPageBreak/>
        <w:t>4.3 Training Pipeline</w:t>
      </w:r>
    </w:p>
    <w:p w:rsidR="00F6602C" w:rsidRDefault="00813730">
      <w:pPr>
        <w:pStyle w:val="ListBullet"/>
      </w:pPr>
      <w:r>
        <w:t>Feature engineering: service_stress (outages+complaints+supportCalls), billing_risk (latePayments×price/100), price_per_mbps (price/speed), usage_drop (usage&lt;80), tenure_bucket (new/short/mid/long</w:t>
      </w:r>
      <w:r>
        <w:t>)</w:t>
      </w:r>
    </w:p>
    <w:p w:rsidR="00F6602C" w:rsidRDefault="00813730">
      <w:pPr>
        <w:pStyle w:val="ListBullet"/>
      </w:pPr>
      <w:r>
        <w:t>One-hot encoding of plan, region, and tenure_bucket → 28 features total</w:t>
      </w:r>
    </w:p>
    <w:p w:rsidR="00F6602C" w:rsidRDefault="00813730">
      <w:pPr>
        <w:pStyle w:val="ListBullet"/>
      </w:pPr>
      <w:r>
        <w:t>Train/test split: 80/20 stratified by churn label</w:t>
      </w:r>
    </w:p>
    <w:p w:rsidR="00F6602C" w:rsidRDefault="00813730">
      <w:pPr>
        <w:pStyle w:val="ListBullet"/>
      </w:pPr>
      <w:r>
        <w:t>RandomizedSearchCV with 2 iterations, 3-fold stratified CV, F1 scoring</w:t>
      </w:r>
    </w:p>
    <w:p w:rsidR="00F6602C" w:rsidRDefault="00813730">
      <w:pPr>
        <w:pStyle w:val="ListBullet"/>
      </w:pPr>
      <w:r>
        <w:t xml:space="preserve">Model candidates: RandomForestClassifier, </w:t>
      </w:r>
      <w:r>
        <w:t>ExtraTreesClassifier</w:t>
      </w:r>
    </w:p>
    <w:p w:rsidR="00F6602C" w:rsidRDefault="00813730">
      <w:pPr>
        <w:pStyle w:val="ListBullet"/>
      </w:pPr>
      <w:r>
        <w:t>Selection metric: 0.7 × F1 + 0.3 × ROC-AUC (combined score)</w:t>
      </w:r>
    </w:p>
    <w:p w:rsidR="00F6602C" w:rsidRDefault="00813730">
      <w:pPr>
        <w:pStyle w:val="ListBullet"/>
      </w:pPr>
      <w:r>
        <w:t>Winner: RandomForest (n_estimators=250, max_depth=12, min_samples_leaf=2, class_weight=balanced_subsample)</w:t>
      </w:r>
    </w:p>
    <w:p w:rsidR="00F6602C" w:rsidRDefault="00813730">
      <w:pPr>
        <w:pStyle w:val="ListBullet"/>
      </w:pPr>
      <w:r>
        <w:t>Threshold tuning across 17 thresholds from 0.10 to 0.90</w:t>
      </w:r>
    </w:p>
    <w:p w:rsidR="00A806F1" w:rsidRDefault="00813730">
      <w:pPr>
        <w:pStyle w:val="Heading1"/>
      </w:pPr>
      <w:r>
        <w:t xml:space="preserve">5. </w:t>
      </w:r>
      <w:r w:rsidR="00A806F1">
        <w:t>Dashboard</w:t>
      </w:r>
      <w:r w:rsidR="0025715B">
        <w:t xml:space="preserve"> View</w:t>
      </w:r>
    </w:p>
    <w:p w:rsidR="00A806F1" w:rsidRDefault="00A806F1" w:rsidP="00A806F1"/>
    <w:p w:rsidR="00A806F1" w:rsidRPr="00A806F1" w:rsidRDefault="00A806F1" w:rsidP="00A806F1">
      <w:r w:rsidRPr="00A806F1">
        <w:rPr>
          <w:noProof/>
        </w:rPr>
        <w:drawing>
          <wp:inline distT="0" distB="0" distL="0" distR="0">
            <wp:extent cx="5486400" cy="4155720"/>
            <wp:effectExtent l="0" t="0" r="0" b="0"/>
            <wp:docPr id="2" name="Picture 2" descr="C:\Users\subp0315\Desktop\POC Churn\Churn UI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ubp0315\Desktop\POC Churn\Churn UI 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02C" w:rsidRDefault="00A806F1">
      <w:pPr>
        <w:pStyle w:val="Heading1"/>
      </w:pPr>
      <w:r>
        <w:lastRenderedPageBreak/>
        <w:t xml:space="preserve">6. </w:t>
      </w:r>
      <w:r w:rsidR="00813730">
        <w:t>Machine</w:t>
      </w:r>
      <w:r w:rsidR="00813730">
        <w:t xml:space="preserve"> Learning Model Design</w:t>
      </w:r>
    </w:p>
    <w:p w:rsidR="00F6602C" w:rsidRDefault="007A661D">
      <w:pPr>
        <w:pStyle w:val="Heading2"/>
      </w:pPr>
      <w:r>
        <w:t>6</w:t>
      </w:r>
      <w:r w:rsidR="00FD6068">
        <w:t>.1</w:t>
      </w:r>
      <w:r w:rsidR="00813730">
        <w:t xml:space="preserve"> Feature Importance (Top 8)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2"/>
        <w:gridCol w:w="4308"/>
      </w:tblGrid>
      <w:tr w:rsidR="00F6602C" w:rsidTr="00F66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813730">
            <w:r>
              <w:t>Feature</w:t>
            </w:r>
          </w:p>
        </w:tc>
        <w:tc>
          <w:tcPr>
            <w:tcW w:w="4320" w:type="dxa"/>
          </w:tcPr>
          <w:p w:rsidR="00F6602C" w:rsidRDefault="008137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Importance Score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813730">
            <w:r>
              <w:t>monthly</w:t>
            </w:r>
            <w:r>
              <w:t>Price</w:t>
            </w:r>
          </w:p>
        </w:tc>
        <w:tc>
          <w:tcPr>
            <w:tcW w:w="432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813730">
            <w:r>
              <w:t>tenureMonths</w:t>
            </w:r>
          </w:p>
        </w:tc>
        <w:tc>
          <w:tcPr>
            <w:tcW w:w="4320" w:type="dxa"/>
          </w:tcPr>
          <w:p w:rsidR="00F6602C" w:rsidRDefault="008137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813730">
            <w:r>
              <w:t>latePayments</w:t>
            </w:r>
          </w:p>
        </w:tc>
        <w:tc>
          <w:tcPr>
            <w:tcW w:w="432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7D0DAA">
            <w:r>
              <w:t>O</w:t>
            </w:r>
            <w:r w:rsidR="00813730">
              <w:t>utages</w:t>
            </w:r>
          </w:p>
        </w:tc>
        <w:tc>
          <w:tcPr>
            <w:tcW w:w="4320" w:type="dxa"/>
          </w:tcPr>
          <w:p w:rsidR="00F6602C" w:rsidRDefault="008137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Medium-High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7D0DAA">
            <w:r>
              <w:t>C</w:t>
            </w:r>
            <w:r w:rsidR="00813730">
              <w:t>omplaints</w:t>
            </w:r>
          </w:p>
        </w:tc>
        <w:tc>
          <w:tcPr>
            <w:tcW w:w="432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Medium-High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813730">
            <w:r>
              <w:t>service_stress</w:t>
            </w:r>
          </w:p>
        </w:tc>
        <w:tc>
          <w:tcPr>
            <w:tcW w:w="4320" w:type="dxa"/>
          </w:tcPr>
          <w:p w:rsidR="00F6602C" w:rsidRDefault="008137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Medium-High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813730">
            <w:r>
              <w:t>competitorAvailable</w:t>
            </w:r>
          </w:p>
        </w:tc>
        <w:tc>
          <w:tcPr>
            <w:tcW w:w="432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813730">
            <w:r>
              <w:t>monthlyContract</w:t>
            </w:r>
          </w:p>
        </w:tc>
        <w:tc>
          <w:tcPr>
            <w:tcW w:w="4320" w:type="dxa"/>
          </w:tcPr>
          <w:p w:rsidR="00F6602C" w:rsidRDefault="008137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</w:tr>
    </w:tbl>
    <w:p w:rsidR="00F6602C" w:rsidRDefault="00F21258">
      <w:pPr>
        <w:pStyle w:val="Heading1"/>
      </w:pPr>
      <w:r>
        <w:t>7</w:t>
      </w:r>
      <w:r w:rsidR="00813730">
        <w:t>. Appendices</w:t>
      </w:r>
    </w:p>
    <w:p w:rsidR="00F6602C" w:rsidRDefault="00813730">
      <w:pPr>
        <w:pStyle w:val="Heading2"/>
      </w:pPr>
      <w:r>
        <w:t>A. Data Dictionary</w:t>
      </w:r>
    </w:p>
    <w:p w:rsidR="00F6602C" w:rsidRDefault="00813730">
      <w:r>
        <w:t>Complete attribute reference for the customer dataset and prediction request schema.</w:t>
      </w:r>
    </w:p>
    <w:p w:rsidR="00F6602C" w:rsidRDefault="00813730">
      <w:pPr>
        <w:pStyle w:val="Heading2"/>
      </w:pPr>
      <w:r>
        <w:t>B. Glossary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F6602C" w:rsidTr="00F66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813730">
            <w:r>
              <w:t>Term</w:t>
            </w:r>
          </w:p>
        </w:tc>
        <w:tc>
          <w:tcPr>
            <w:tcW w:w="4320" w:type="dxa"/>
          </w:tcPr>
          <w:p w:rsidR="00F6602C" w:rsidRDefault="008137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813730">
            <w:r>
              <w:t>Churn</w:t>
            </w:r>
          </w:p>
        </w:tc>
        <w:tc>
          <w:tcPr>
            <w:tcW w:w="432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Customer cancellation of fiber </w:t>
            </w:r>
            <w:r>
              <w:t>subscription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813730">
            <w:r>
              <w:t>Retention Campaign</w:t>
            </w:r>
          </w:p>
        </w:tc>
        <w:tc>
          <w:tcPr>
            <w:tcW w:w="4320" w:type="dxa"/>
          </w:tcPr>
          <w:p w:rsidR="00F6602C" w:rsidRDefault="008137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Proactive outreach to at-risk customers before they churn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813730">
            <w:r>
              <w:t>Precision</w:t>
            </w:r>
          </w:p>
        </w:tc>
        <w:tc>
          <w:tcPr>
            <w:tcW w:w="432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 / (TP + FP) — accuracy of positive predictions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813730">
            <w:r>
              <w:t>Recall</w:t>
            </w:r>
          </w:p>
        </w:tc>
        <w:tc>
          <w:tcPr>
            <w:tcW w:w="4320" w:type="dxa"/>
          </w:tcPr>
          <w:p w:rsidR="00F6602C" w:rsidRDefault="008137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TP / (TP + FN) — ability to find all positive instances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813730">
            <w:r>
              <w:t>F1 Score</w:t>
            </w:r>
          </w:p>
        </w:tc>
        <w:tc>
          <w:tcPr>
            <w:tcW w:w="432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Harmonic mean of precision and</w:t>
            </w:r>
            <w:r>
              <w:t xml:space="preserve"> recall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813730">
            <w:r>
              <w:t>ROC-AUC</w:t>
            </w:r>
          </w:p>
        </w:tc>
        <w:tc>
          <w:tcPr>
            <w:tcW w:w="4320" w:type="dxa"/>
          </w:tcPr>
          <w:p w:rsidR="00F6602C" w:rsidRDefault="008137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Area under the receiver operating characteristic curve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813730">
            <w:r>
              <w:t>Random Forest</w:t>
            </w:r>
          </w:p>
        </w:tc>
        <w:tc>
          <w:tcPr>
            <w:tcW w:w="4320" w:type="dxa"/>
          </w:tcPr>
          <w:p w:rsidR="00F6602C" w:rsidRDefault="0081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Ensemble of decision trees trained on bootstrapped samples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813730">
            <w:r>
              <w:t>StratifiedKFold</w:t>
            </w:r>
          </w:p>
        </w:tc>
        <w:tc>
          <w:tcPr>
            <w:tcW w:w="4320" w:type="dxa"/>
          </w:tcPr>
          <w:p w:rsidR="00F6602C" w:rsidRDefault="0081373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Cross-validation that preserves class proportions in each fold</w:t>
            </w:r>
          </w:p>
        </w:tc>
      </w:tr>
    </w:tbl>
    <w:p w:rsidR="00F6602C" w:rsidRDefault="00F6602C"/>
    <w:sectPr w:rsidR="00F660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C17FF"/>
    <w:rsid w:val="0025715B"/>
    <w:rsid w:val="002855A0"/>
    <w:rsid w:val="0029639D"/>
    <w:rsid w:val="00326F90"/>
    <w:rsid w:val="0034097A"/>
    <w:rsid w:val="00487376"/>
    <w:rsid w:val="005E57AB"/>
    <w:rsid w:val="006760D9"/>
    <w:rsid w:val="007A661D"/>
    <w:rsid w:val="007D0DAA"/>
    <w:rsid w:val="00813730"/>
    <w:rsid w:val="008A5B8B"/>
    <w:rsid w:val="009A6270"/>
    <w:rsid w:val="00A806F1"/>
    <w:rsid w:val="00AA1D8D"/>
    <w:rsid w:val="00AD6671"/>
    <w:rsid w:val="00B47730"/>
    <w:rsid w:val="00BA3F99"/>
    <w:rsid w:val="00C02593"/>
    <w:rsid w:val="00C5440E"/>
    <w:rsid w:val="00CB0664"/>
    <w:rsid w:val="00D14F06"/>
    <w:rsid w:val="00D15246"/>
    <w:rsid w:val="00DA7CCB"/>
    <w:rsid w:val="00E44BAA"/>
    <w:rsid w:val="00F21258"/>
    <w:rsid w:val="00F6602C"/>
    <w:rsid w:val="00FC693F"/>
    <w:rsid w:val="00FD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89C113"/>
  <w14:defaultImageDpi w14:val="300"/>
  <w15:docId w15:val="{11C5CB53-D334-4F7D-B6C1-D458DC44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DD52D1-A35D-4036-B041-DB0B30D3B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977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Sunil Kumar BP</cp:lastModifiedBy>
  <cp:revision>23</cp:revision>
  <dcterms:created xsi:type="dcterms:W3CDTF">2026-06-17T11:16:00Z</dcterms:created>
  <dcterms:modified xsi:type="dcterms:W3CDTF">2026-06-17T12:26:00Z</dcterms:modified>
  <cp:category/>
</cp:coreProperties>
</file>