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Calibri" w:hAnsi="Calibri"/>
          <w:b/>
          <w:color w:val="0F172A"/>
          <w:sz w:val="44"/>
        </w:rPr>
        <w:t>Why AI Agents Keep Breaking Local Systems (And How Cocoon Fixes It in &lt; 5ms)</w:t>
      </w:r>
    </w:p>
    <w:p>
      <w:pPr>
        <w:spacing w:after="320"/>
      </w:pPr>
      <w:r>
        <w:rPr>
          <w:rFonts w:ascii="Calibri" w:hAnsi="Calibri"/>
          <w:i/>
          <w:color w:val="475569"/>
          <w:sz w:val="26"/>
        </w:rPr>
        <w:t>Running untrusted LLM-generated code across Python, Node.js, Bun, Go, and Rust without containers, VMs, or file corruption.</w:t>
      </w:r>
    </w:p>
    <w:p>
      <w:pPr>
        <w:spacing w:after="360"/>
      </w:pPr>
      <w:r>
        <w:rPr>
          <w:rFonts w:ascii="Calibri" w:hAnsi="Calibri"/>
          <w:b/>
          <w:color w:val="6366F1"/>
          <w:sz w:val="19"/>
        </w:rPr>
        <w:t>Author: Sunil K Sundaram  |  Publication: Medium Engineering &amp; AI  |  Open Source (MIT)</w:t>
      </w:r>
    </w:p>
    <w:p>
      <w:pPr>
        <w:spacing w:after="80"/>
        <w:jc w:val="center"/>
      </w:pPr>
      <w:r>
        <w:drawing>
          <wp:inline xmlns:a="http://schemas.openxmlformats.org/drawingml/2006/main" xmlns:pic="http://schemas.openxmlformats.org/drawingml/2006/picture">
            <wp:extent cx="5943600" cy="2228850"/>
            <wp:docPr id="1" name="Picture 1"/>
            <wp:cNvGraphicFramePr>
              <a:graphicFrameLocks noChangeAspect="1"/>
            </wp:cNvGraphicFramePr>
            <a:graphic>
              <a:graphicData uri="http://schemas.openxmlformats.org/drawingml/2006/picture">
                <pic:pic>
                  <pic:nvPicPr>
                    <pic:cNvPr id="0" name="cocoon_hero_banner.png"/>
                    <pic:cNvPicPr/>
                  </pic:nvPicPr>
                  <pic:blipFill>
                    <a:blip r:embed="rId9"/>
                    <a:stretch>
                      <a:fillRect/>
                    </a:stretch>
                  </pic:blipFill>
                  <pic:spPr>
                    <a:xfrm>
                      <a:off x="0" y="0"/>
                      <a:ext cx="5943600" cy="2228850"/>
                    </a:xfrm>
                    <a:prstGeom prst="rect"/>
                  </pic:spPr>
                </pic:pic>
              </a:graphicData>
            </a:graphic>
          </wp:inline>
        </w:drawing>
      </w:r>
    </w:p>
    <w:p>
      <w:pPr>
        <w:spacing w:after="480"/>
        <w:jc w:val="center"/>
      </w:pPr>
      <w:r>
        <w:rPr>
          <w:rFonts w:ascii="Calibri" w:hAnsi="Calibri"/>
          <w:i/>
          <w:color w:val="64748B"/>
          <w:sz w:val="17"/>
        </w:rPr>
        <w:t>Figure 1: High-level architectural overview of Cocoon's kernel-level isolation drivers and virtual scratchpad.</w:t>
      </w:r>
    </w:p>
    <w:p>
      <w:pPr>
        <w:spacing w:after="200"/>
      </w:pPr>
      <w:r>
        <w:rPr>
          <w:rFonts w:ascii="Calibri" w:hAnsi="Calibri"/>
          <w:sz w:val="22"/>
        </w:rPr>
        <w:t>If you have built an autonomous coding assistant, a data analysis agent, or an interactive LLM reasoning loop in the past two years, you know the dread of this function signature:</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20" w:type="dxa"/>
              <w:right w:w="220" w:type="dxa"/>
            </w:tcMar>
          </w:tcPr>
          <w:p>
            <w:pPr>
              <w:spacing w:before="0" w:after="0" w:line="276" w:lineRule="auto"/>
            </w:pPr>
            <w:r>
              <w:rPr>
                <w:rFonts w:ascii="Consolas" w:hAnsi="Consolas"/>
                <w:color w:val="E2E8F0"/>
                <w:sz w:val="18"/>
              </w:rPr>
              <w:t>def run_code(code: str) -&gt; str:</w:t>
              <w:br/>
              <w:t xml:space="preserve">    # Danger zone: arbitrary host execution</w:t>
              <w:br/>
              <w:t xml:space="preserve">    return subprocess.check_output(['python', '-c', code])</w:t>
            </w:r>
          </w:p>
        </w:tc>
      </w:tr>
    </w:tbl>
    <w:p/>
    <w:p>
      <w:pPr>
        <w:spacing w:after="200"/>
      </w:pPr>
      <w:r>
        <w:rPr>
          <w:rFonts w:ascii="Calibri" w:hAnsi="Calibri"/>
          <w:sz w:val="22"/>
        </w:rPr>
        <w:t>Autonomous agents do not simply answer questions anymore. They write code, test hypotheses, manipulate datasets, install libraries, and refactor files. Yet, giving an LLM terminal access on your workstation or production server is an engineering nightmare:</w:t>
      </w:r>
    </w:p>
    <w:p>
      <w:pPr>
        <w:pStyle w:val="ListBullet"/>
        <w:spacing w:after="80"/>
      </w:pPr>
      <w:r>
        <w:rPr>
          <w:rFonts w:ascii="Calibri" w:hAnsi="Calibri"/>
          <w:b/>
          <w:sz w:val="21"/>
        </w:rPr>
        <w:t xml:space="preserve">Catastrophic Host Mutation: </w:t>
      </w:r>
      <w:r>
        <w:rPr>
          <w:rFonts w:ascii="Calibri" w:hAnsi="Calibri"/>
          <w:sz w:val="21"/>
        </w:rPr>
        <w:t>A subtle hallucination like os.system('rm -rf data /') or shutil.rmtree(os.path.dirname('.')) can instantly wipe the developer's workspace or system root.</w:t>
      </w:r>
    </w:p>
    <w:p>
      <w:pPr>
        <w:pStyle w:val="ListBullet"/>
        <w:spacing w:after="80"/>
      </w:pPr>
      <w:r>
        <w:rPr>
          <w:rFonts w:ascii="Calibri" w:hAnsi="Calibri"/>
          <w:b/>
          <w:sz w:val="21"/>
        </w:rPr>
        <w:t xml:space="preserve">Cache &amp; Disk Pollution: </w:t>
      </w:r>
      <w:r>
        <w:rPr>
          <w:rFonts w:ascii="Calibri" w:hAnsi="Calibri"/>
          <w:sz w:val="21"/>
        </w:rPr>
        <w:t>Every Python invocation drops __pycache__ folders and .pyc files into source trees; npm or pip clutter the developer's global package paths.</w:t>
      </w:r>
    </w:p>
    <w:p>
      <w:pPr>
        <w:pStyle w:val="ListBullet"/>
        <w:spacing w:after="80"/>
      </w:pPr>
      <w:r>
        <w:rPr>
          <w:rFonts w:ascii="Calibri" w:hAnsi="Calibri"/>
          <w:b/>
          <w:sz w:val="21"/>
        </w:rPr>
        <w:t xml:space="preserve">Infinite Loops &amp; Memory Spikes: </w:t>
      </w:r>
      <w:r>
        <w:rPr>
          <w:rFonts w:ascii="Calibri" w:hAnsi="Calibri"/>
          <w:sz w:val="21"/>
        </w:rPr>
        <w:t>An LLM writing an un-converged while True: loop or allocating an uncapped multi-gigabyte numpy array freezes the host operating system.</w:t>
      </w:r>
    </w:p>
    <w:p/>
    <w:p>
      <w:pPr>
        <w:pStyle w:val="Heading1"/>
        <w:spacing w:before="320" w:after="160"/>
      </w:pPr>
      <w:r>
        <w:rPr>
          <w:rFonts w:ascii="Calibri" w:hAnsi="Calibri"/>
          <w:b/>
          <w:color w:val="1E293B"/>
          <w:sz w:val="30"/>
        </w:rPr>
        <w:t>1. The Real Problem: The Container Tax vs. The Security Void</w:t>
      </w:r>
    </w:p>
    <w:p>
      <w:pPr>
        <w:spacing w:after="240"/>
      </w:pPr>
      <w:r>
        <w:t>When modern engineering teams attempt to sandbox AI-generated code, they usually consider three architectures — and each encounters severe limitations in real-time, interactive agent workflows: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293B"/>
            <w:tcMar>
              <w:top w:w="160" w:type="dxa"/>
              <w:bottom w:w="160" w:type="dxa"/>
              <w:left w:w="200" w:type="dxa"/>
              <w:right w:w="200" w:type="dxa"/>
            </w:tcMar>
          </w:tcPr>
          <w:p>
            <w:pPr>
              <w:jc w:val="left"/>
            </w:pPr>
            <w:r>
              <w:rPr>
                <w:rFonts w:ascii="Calibri" w:hAnsi="Calibri"/>
                <w:b/>
                <w:color w:val="FFFFFF"/>
                <w:sz w:val="20"/>
              </w:rPr>
              <w:t>Sandboxing Approach</w:t>
            </w:r>
          </w:p>
        </w:tc>
        <w:tc>
          <w:tcPr>
            <w:tcW w:type="dxa" w:w="1872"/>
            <w:shd w:fill="1E293B"/>
            <w:tcMar>
              <w:top w:w="160" w:type="dxa"/>
              <w:bottom w:w="160" w:type="dxa"/>
              <w:left w:w="200" w:type="dxa"/>
              <w:right w:w="200" w:type="dxa"/>
            </w:tcMar>
          </w:tcPr>
          <w:p>
            <w:pPr>
              <w:jc w:val="left"/>
            </w:pPr>
            <w:r>
              <w:rPr>
                <w:rFonts w:ascii="Calibri" w:hAnsi="Calibri"/>
                <w:b/>
                <w:color w:val="FFFFFF"/>
                <w:sz w:val="20"/>
              </w:rPr>
              <w:t>Startup Overhead</w:t>
            </w:r>
          </w:p>
        </w:tc>
        <w:tc>
          <w:tcPr>
            <w:tcW w:type="dxa" w:w="2304"/>
            <w:shd w:fill="1E293B"/>
            <w:tcMar>
              <w:top w:w="160" w:type="dxa"/>
              <w:bottom w:w="160" w:type="dxa"/>
              <w:left w:w="200" w:type="dxa"/>
              <w:right w:w="200" w:type="dxa"/>
            </w:tcMar>
          </w:tcPr>
          <w:p>
            <w:pPr>
              <w:jc w:val="left"/>
            </w:pPr>
            <w:r>
              <w:rPr>
                <w:rFonts w:ascii="Calibri" w:hAnsi="Calibri"/>
                <w:b/>
                <w:color w:val="FFFFFF"/>
                <w:sz w:val="20"/>
              </w:rPr>
              <w:t>Safety / Risk Level</w:t>
            </w:r>
          </w:p>
        </w:tc>
        <w:tc>
          <w:tcPr>
            <w:tcW w:type="dxa" w:w="2592"/>
            <w:shd w:fill="1E293B"/>
            <w:tcMar>
              <w:top w:w="160" w:type="dxa"/>
              <w:bottom w:w="160" w:type="dxa"/>
              <w:left w:w="200" w:type="dxa"/>
              <w:right w:w="200" w:type="dxa"/>
            </w:tcMar>
          </w:tcPr>
          <w:p>
            <w:pPr>
              <w:jc w:val="left"/>
            </w:pPr>
            <w:r>
              <w:rPr>
                <w:rFonts w:ascii="Calibri" w:hAnsi="Calibri"/>
                <w:b/>
                <w:color w:val="FFFFFF"/>
                <w:sz w:val="20"/>
              </w:rPr>
              <w:t>Agent Developer Experience</w:t>
            </w:r>
          </w:p>
        </w:tc>
      </w:tr>
      <w:tr>
        <w:tc>
          <w:tcPr>
            <w:tcW w:type="dxa" w:w="2592"/>
            <w:shd w:fill="F8FAFC"/>
            <w:tcMar>
              <w:top w:w="120" w:type="dxa"/>
              <w:bottom w:w="120" w:type="dxa"/>
              <w:left w:w="180" w:type="dxa"/>
              <w:right w:w="180" w:type="dxa"/>
            </w:tcMar>
          </w:tcPr>
          <w:p>
            <w:pPr>
              <w:jc w:val="left"/>
            </w:pPr>
            <w:r>
              <w:rPr>
                <w:rFonts w:ascii="Calibri" w:hAnsi="Calibri"/>
                <w:color w:val="1E293B"/>
                <w:sz w:val="19"/>
              </w:rPr>
              <w:t>1. Raw subprocess</w:t>
            </w:r>
          </w:p>
        </w:tc>
        <w:tc>
          <w:tcPr>
            <w:tcW w:type="dxa" w:w="1872"/>
            <w:shd w:fill="F8FAFC"/>
            <w:tcMar>
              <w:top w:w="120" w:type="dxa"/>
              <w:bottom w:w="120" w:type="dxa"/>
              <w:left w:w="180" w:type="dxa"/>
              <w:right w:w="180" w:type="dxa"/>
            </w:tcMar>
          </w:tcPr>
          <w:p>
            <w:pPr>
              <w:jc w:val="left"/>
            </w:pPr>
            <w:r>
              <w:rPr>
                <w:rFonts w:ascii="Calibri" w:hAnsi="Calibri"/>
                <w:color w:val="1E293B"/>
                <w:sz w:val="19"/>
              </w:rPr>
              <w:t>&lt; 5 ms (Fast)</w:t>
            </w:r>
          </w:p>
        </w:tc>
        <w:tc>
          <w:tcPr>
            <w:tcW w:type="dxa" w:w="2304"/>
            <w:shd w:fill="F8FAFC"/>
            <w:tcMar>
              <w:top w:w="120" w:type="dxa"/>
              <w:bottom w:w="120" w:type="dxa"/>
              <w:left w:w="180" w:type="dxa"/>
              <w:right w:w="180" w:type="dxa"/>
            </w:tcMar>
          </w:tcPr>
          <w:p>
            <w:pPr>
              <w:jc w:val="left"/>
            </w:pPr>
            <w:r>
              <w:rPr>
                <w:rFonts w:ascii="Calibri" w:hAnsi="Calibri"/>
                <w:color w:val="1E293B"/>
                <w:sz w:val="19"/>
              </w:rPr>
              <w:t>Critical Risk (Zero Host Safety)</w:t>
            </w:r>
          </w:p>
        </w:tc>
        <w:tc>
          <w:tcPr>
            <w:tcW w:type="dxa" w:w="2592"/>
            <w:shd w:fill="F8FAFC"/>
            <w:tcMar>
              <w:top w:w="120" w:type="dxa"/>
              <w:bottom w:w="120" w:type="dxa"/>
              <w:left w:w="180" w:type="dxa"/>
              <w:right w:w="180" w:type="dxa"/>
            </w:tcMar>
          </w:tcPr>
          <w:p>
            <w:pPr>
              <w:jc w:val="left"/>
            </w:pPr>
            <w:r>
              <w:rPr>
                <w:rFonts w:ascii="Calibri" w:hAnsi="Calibri"/>
                <w:color w:val="1E293B"/>
                <w:sz w:val="19"/>
              </w:rPr>
              <w:t>Dangerous; files modified directly; no loop limits</w:t>
            </w:r>
          </w:p>
        </w:tc>
      </w:tr>
      <w:tr>
        <w:tc>
          <w:tcPr>
            <w:tcW w:type="dxa" w:w="2592"/>
            <w:shd w:fill="FFFFFF"/>
            <w:tcMar>
              <w:top w:w="120" w:type="dxa"/>
              <w:bottom w:w="120" w:type="dxa"/>
              <w:left w:w="180" w:type="dxa"/>
              <w:right w:w="180" w:type="dxa"/>
            </w:tcMar>
          </w:tcPr>
          <w:p>
            <w:pPr>
              <w:jc w:val="left"/>
            </w:pPr>
            <w:r>
              <w:rPr>
                <w:rFonts w:ascii="Calibri" w:hAnsi="Calibri"/>
                <w:color w:val="1E293B"/>
                <w:sz w:val="19"/>
              </w:rPr>
              <w:t>2. Docker Containers</w:t>
            </w:r>
          </w:p>
        </w:tc>
        <w:tc>
          <w:tcPr>
            <w:tcW w:type="dxa" w:w="1872"/>
            <w:shd w:fill="FFFFFF"/>
            <w:tcMar>
              <w:top w:w="120" w:type="dxa"/>
              <w:bottom w:w="120" w:type="dxa"/>
              <w:left w:w="180" w:type="dxa"/>
              <w:right w:w="180" w:type="dxa"/>
            </w:tcMar>
          </w:tcPr>
          <w:p>
            <w:pPr>
              <w:jc w:val="left"/>
            </w:pPr>
            <w:r>
              <w:rPr>
                <w:rFonts w:ascii="Calibri" w:hAnsi="Calibri"/>
                <w:color w:val="1E293B"/>
                <w:sz w:val="19"/>
              </w:rPr>
              <w:t>1,200 ms - 3,500 ms</w:t>
            </w:r>
          </w:p>
        </w:tc>
        <w:tc>
          <w:tcPr>
            <w:tcW w:type="dxa" w:w="2304"/>
            <w:shd w:fill="FFFFFF"/>
            <w:tcMar>
              <w:top w:w="120" w:type="dxa"/>
              <w:bottom w:w="120" w:type="dxa"/>
              <w:left w:w="180" w:type="dxa"/>
              <w:right w:w="180" w:type="dxa"/>
            </w:tcMar>
          </w:tcPr>
          <w:p>
            <w:pPr>
              <w:jc w:val="left"/>
            </w:pPr>
            <w:r>
              <w:rPr>
                <w:rFonts w:ascii="Calibri" w:hAnsi="Calibri"/>
                <w:color w:val="1E293B"/>
                <w:sz w:val="19"/>
              </w:rPr>
              <w:t>High Isolation</w:t>
            </w:r>
          </w:p>
        </w:tc>
        <w:tc>
          <w:tcPr>
            <w:tcW w:type="dxa" w:w="2592"/>
            <w:shd w:fill="FFFFFF"/>
            <w:tcMar>
              <w:top w:w="120" w:type="dxa"/>
              <w:bottom w:w="120" w:type="dxa"/>
              <w:left w:w="180" w:type="dxa"/>
              <w:right w:w="180" w:type="dxa"/>
            </w:tcMar>
          </w:tcPr>
          <w:p>
            <w:pPr>
              <w:jc w:val="left"/>
            </w:pPr>
            <w:r>
              <w:rPr>
                <w:rFonts w:ascii="Calibri" w:hAnsi="Calibri"/>
                <w:color w:val="1E293B"/>
                <w:sz w:val="19"/>
              </w:rPr>
              <w:t>Slow in multi-turn ReAct loops; requires Docker Desktop</w:t>
            </w:r>
          </w:p>
        </w:tc>
      </w:tr>
      <w:tr>
        <w:tc>
          <w:tcPr>
            <w:tcW w:type="dxa" w:w="2592"/>
            <w:shd w:fill="F8FAFC"/>
            <w:tcMar>
              <w:top w:w="120" w:type="dxa"/>
              <w:bottom w:w="120" w:type="dxa"/>
              <w:left w:w="180" w:type="dxa"/>
              <w:right w:w="180" w:type="dxa"/>
            </w:tcMar>
          </w:tcPr>
          <w:p>
            <w:pPr>
              <w:jc w:val="left"/>
            </w:pPr>
            <w:r>
              <w:rPr>
                <w:rFonts w:ascii="Calibri" w:hAnsi="Calibri"/>
                <w:color w:val="1E293B"/>
                <w:sz w:val="19"/>
              </w:rPr>
              <w:t>3. MicroVMs (Firecracker)</w:t>
            </w:r>
          </w:p>
        </w:tc>
        <w:tc>
          <w:tcPr>
            <w:tcW w:type="dxa" w:w="1872"/>
            <w:shd w:fill="F8FAFC"/>
            <w:tcMar>
              <w:top w:w="120" w:type="dxa"/>
              <w:bottom w:w="120" w:type="dxa"/>
              <w:left w:w="180" w:type="dxa"/>
              <w:right w:w="180" w:type="dxa"/>
            </w:tcMar>
          </w:tcPr>
          <w:p>
            <w:pPr>
              <w:jc w:val="left"/>
            </w:pPr>
            <w:r>
              <w:rPr>
                <w:rFonts w:ascii="Calibri" w:hAnsi="Calibri"/>
                <w:color w:val="1E293B"/>
                <w:sz w:val="19"/>
              </w:rPr>
              <w:t>150 ms - 400 ms</w:t>
            </w:r>
          </w:p>
        </w:tc>
        <w:tc>
          <w:tcPr>
            <w:tcW w:type="dxa" w:w="2304"/>
            <w:shd w:fill="F8FAFC"/>
            <w:tcMar>
              <w:top w:w="120" w:type="dxa"/>
              <w:bottom w:w="120" w:type="dxa"/>
              <w:left w:w="180" w:type="dxa"/>
              <w:right w:w="180" w:type="dxa"/>
            </w:tcMar>
          </w:tcPr>
          <w:p>
            <w:pPr>
              <w:jc w:val="left"/>
            </w:pPr>
            <w:r>
              <w:rPr>
                <w:rFonts w:ascii="Calibri" w:hAnsi="Calibri"/>
                <w:color w:val="1E293B"/>
                <w:sz w:val="19"/>
              </w:rPr>
              <w:t>Hypervisor Grade</w:t>
            </w:r>
          </w:p>
        </w:tc>
        <w:tc>
          <w:tcPr>
            <w:tcW w:type="dxa" w:w="2592"/>
            <w:shd w:fill="F8FAFC"/>
            <w:tcMar>
              <w:top w:w="120" w:type="dxa"/>
              <w:bottom w:w="120" w:type="dxa"/>
              <w:left w:w="180" w:type="dxa"/>
              <w:right w:w="180" w:type="dxa"/>
            </w:tcMar>
          </w:tcPr>
          <w:p>
            <w:pPr>
              <w:jc w:val="left"/>
            </w:pPr>
            <w:r>
              <w:rPr>
                <w:rFonts w:ascii="Calibri" w:hAnsi="Calibri"/>
                <w:color w:val="1E293B"/>
                <w:sz w:val="19"/>
              </w:rPr>
              <w:t>Requires specialized bare-metal virtualization infrastructure</w:t>
            </w:r>
          </w:p>
        </w:tc>
      </w:tr>
      <w:tr>
        <w:tc>
          <w:tcPr>
            <w:tcW w:type="dxa" w:w="2592"/>
            <w:shd w:fill="FFFFFF"/>
            <w:tcMar>
              <w:top w:w="120" w:type="dxa"/>
              <w:bottom w:w="120" w:type="dxa"/>
              <w:left w:w="180" w:type="dxa"/>
              <w:right w:w="180" w:type="dxa"/>
            </w:tcMar>
          </w:tcPr>
          <w:p>
            <w:pPr>
              <w:jc w:val="left"/>
            </w:pPr>
            <w:r>
              <w:rPr>
                <w:rFonts w:ascii="Calibri" w:hAnsi="Calibri"/>
                <w:color w:val="1E293B"/>
                <w:sz w:val="19"/>
              </w:rPr>
              <w:t>4. Cocoon Sandbox</w:t>
            </w:r>
          </w:p>
        </w:tc>
        <w:tc>
          <w:tcPr>
            <w:tcW w:type="dxa" w:w="1872"/>
            <w:shd w:fill="FFFFFF"/>
            <w:tcMar>
              <w:top w:w="120" w:type="dxa"/>
              <w:bottom w:w="120" w:type="dxa"/>
              <w:left w:w="180" w:type="dxa"/>
              <w:right w:w="180" w:type="dxa"/>
            </w:tcMar>
          </w:tcPr>
          <w:p>
            <w:pPr>
              <w:jc w:val="left"/>
            </w:pPr>
            <w:r>
              <w:rPr>
                <w:rFonts w:ascii="Calibri" w:hAnsi="Calibri"/>
                <w:color w:val="1E293B"/>
                <w:sz w:val="19"/>
              </w:rPr>
              <w:t>&lt; 3 ms (Native)</w:t>
            </w:r>
          </w:p>
        </w:tc>
        <w:tc>
          <w:tcPr>
            <w:tcW w:type="dxa" w:w="2304"/>
            <w:shd w:fill="FFFFFF"/>
            <w:tcMar>
              <w:top w:w="120" w:type="dxa"/>
              <w:bottom w:w="120" w:type="dxa"/>
              <w:left w:w="180" w:type="dxa"/>
              <w:right w:w="180" w:type="dxa"/>
            </w:tcMar>
          </w:tcPr>
          <w:p>
            <w:pPr>
              <w:jc w:val="left"/>
            </w:pPr>
            <w:r>
              <w:rPr>
                <w:rFonts w:ascii="Calibri" w:hAnsi="Calibri"/>
                <w:color w:val="1E293B"/>
                <w:sz w:val="19"/>
              </w:rPr>
              <w:t>Kernel-Enforced Read-Only</w:t>
            </w:r>
          </w:p>
        </w:tc>
        <w:tc>
          <w:tcPr>
            <w:tcW w:type="dxa" w:w="2592"/>
            <w:shd w:fill="FFFFFF"/>
            <w:tcMar>
              <w:top w:w="120" w:type="dxa"/>
              <w:bottom w:w="120" w:type="dxa"/>
              <w:left w:w="180" w:type="dxa"/>
              <w:right w:w="180" w:type="dxa"/>
            </w:tcMar>
          </w:tcPr>
          <w:p>
            <w:pPr>
              <w:jc w:val="left"/>
            </w:pPr>
            <w:r>
              <w:rPr>
                <w:rFonts w:ascii="Calibri" w:hAnsi="Calibri"/>
                <w:color w:val="1E293B"/>
                <w:sz w:val="19"/>
              </w:rPr>
              <w:t>Instantaneous, zero daemon requirement, polyglot</w:t>
            </w:r>
          </w:p>
        </w:tc>
      </w:tr>
    </w:tbl>
    <w:p/>
    <w:p>
      <w:pPr>
        <w:spacing w:after="160"/>
      </w:pPr>
      <w:r>
        <w:t>Why existing solutions struggle with autonomous agent loops:</w:t>
        <w:br/>
        <w:t>• Docker is too slow for 10-turn ReAct reasoning loops (adds 30+ seconds of pure daemon spin-up overhead).</w:t>
        <w:br/>
        <w:t>• Docker requires client installation and root/hypervisor permissions on developer laptops.</w:t>
        <w:br/>
        <w:t>• WebAssembly (WASM) engines cannot run native Python C-extensions (NumPy, PyTorch, Pandas) or arbitrary CLI toolchains.</w:t>
      </w:r>
    </w:p>
    <w:p>
      <w:pPr>
        <w:pStyle w:val="Heading1"/>
        <w:spacing w:before="320" w:after="160"/>
      </w:pPr>
      <w:r>
        <w:rPr>
          <w:rFonts w:ascii="Calibri" w:hAnsi="Calibri"/>
          <w:b/>
          <w:color w:val="1E293B"/>
          <w:sz w:val="30"/>
        </w:rPr>
        <w:t>2. What is Cocoon?</w:t>
      </w:r>
    </w:p>
    <w:p>
      <w:pPr>
        <w:spacing w:after="200"/>
      </w:pPr>
      <w:r>
        <w:t>Cocoon is an open-source, native systems engine written in Rust. It does not run a guest operating system. Instead, it leverages native operating system kernel primitives to jail processes in under 5 milliseconds:</w:t>
      </w:r>
    </w:p>
    <w:p>
      <w:pPr>
        <w:pStyle w:val="ListBullet"/>
        <w:spacing w:after="80"/>
      </w:pPr>
      <w:r>
        <w:rPr>
          <w:b/>
        </w:rPr>
        <w:t xml:space="preserve">Windows Driver: </w:t>
      </w:r>
      <w:r>
        <w:t>Utilizes Windows Job Objects for hard memory limits and recursive process tree termination, combined with inherited NTFS Deny ACEs (Access Control Entries).</w:t>
      </w:r>
    </w:p>
    <w:p>
      <w:pPr>
        <w:pStyle w:val="ListBullet"/>
        <w:spacing w:after="80"/>
      </w:pPr>
      <w:r>
        <w:rPr>
          <w:b/>
        </w:rPr>
        <w:t xml:space="preserve">Linux Driver: </w:t>
      </w:r>
      <w:r>
        <w:t>Leverages unprivileged user namespaces, read-only bind mounts (MS_RDONLY), ephemeral tmpfs scratchpads, and optional Bubblewrap / Landlock LSM.</w:t>
      </w:r>
    </w:p>
    <w:p>
      <w:pPr>
        <w:pStyle w:val="ListBullet"/>
        <w:spacing w:after="80"/>
      </w:pPr>
      <w:r>
        <w:rPr>
          <w:b/>
        </w:rPr>
        <w:t xml:space="preserve">macOS Driver: </w:t>
      </w:r>
      <w:r>
        <w:t>Employs Apple's kernel Seatbelt Sandbox (libsandbox via dynamic SBPL profiles) to enforce hardware-grade read-only barriers.</w:t>
      </w:r>
    </w:p>
    <w:p/>
    <w:p>
      <w:pPr>
        <w:pStyle w:val="Heading1"/>
        <w:spacing w:before="320" w:after="160"/>
      </w:pPr>
      <w:r>
        <w:rPr>
          <w:rFonts w:ascii="Calibri" w:hAnsi="Calibri"/>
          <w:b/>
          <w:color w:val="1E293B"/>
          <w:sz w:val="30"/>
        </w:rPr>
        <w:t>3. The 4 Built-In Invariants</w:t>
      </w:r>
    </w:p>
    <w:p>
      <w:pPr>
        <w:spacing w:after="120"/>
      </w:pPr>
      <w:r>
        <w:rPr>
          <w:b/>
          <w:sz w:val="22"/>
        </w:rPr>
        <w:t>Invariant 1: Read-Only Host by Default (--ro .)</w:t>
        <w:br/>
      </w:r>
      <w:r>
        <w:rPr>
          <w:sz w:val="21"/>
        </w:rPr>
        <w:t>The current working directory is automatically mounted as strictly read-only. Opening files in 'w' or 'a' mode, or calling deletion routines, triggers an immediate PermissionError enforced by the OS kernel.</w:t>
      </w:r>
    </w:p>
    <w:p>
      <w:pPr>
        <w:spacing w:after="120"/>
      </w:pPr>
      <w:r>
        <w:rPr>
          <w:b/>
          <w:sz w:val="22"/>
        </w:rPr>
        <w:t>Invariant 2: Ephemeral Copy-on-Write (--copy and --work)</w:t>
        <w:br/>
      </w:r>
      <w:r>
        <w:rPr>
          <w:sz w:val="21"/>
        </w:rPr>
        <w:t>When an agent needs to refactor or test modifications, files are safely staged into an isolated writable folder with --copy. The original host files remain completely pristine.</w:t>
      </w:r>
    </w:p>
    <w:p>
      <w:pPr>
        <w:spacing w:after="120"/>
      </w:pPr>
      <w:r>
        <w:rPr>
          <w:b/>
          <w:sz w:val="22"/>
        </w:rPr>
        <w:t>Invariant 3: Hard 30-Second Timeout &amp; RAM Limits</w:t>
        <w:br/>
      </w:r>
      <w:r>
        <w:rPr>
          <w:sz w:val="21"/>
        </w:rPr>
        <w:t>Every invocation is automatically capped at 30 seconds by default (customizable via --timeout). Runaway scripts or infinite loops terminate cleanly at the process-tree level.</w:t>
      </w:r>
    </w:p>
    <w:p>
      <w:pPr>
        <w:spacing w:after="120"/>
      </w:pPr>
      <w:r>
        <w:rPr>
          <w:b/>
          <w:sz w:val="22"/>
        </w:rPr>
        <w:t>Invariant 4: Universal Polyglot Support (12+ Runtimes)</w:t>
        <w:br/>
      </w:r>
      <w:r>
        <w:rPr>
          <w:sz w:val="21"/>
        </w:rPr>
        <w:t>Built-in presets automatically locate and isolate Python, Node.js, Bun, Deno, Go, Java, Rust/Cargo, PowerShell, Bash, Ruby, PHP, and Lua.</w:t>
      </w:r>
    </w:p>
    <w:p/>
    <w:p>
      <w:pPr>
        <w:pStyle w:val="Heading1"/>
        <w:spacing w:before="320" w:after="160"/>
      </w:pPr>
      <w:r>
        <w:rPr>
          <w:rFonts w:ascii="Calibri" w:hAnsi="Calibri"/>
          <w:b/>
          <w:color w:val="1E293B"/>
          <w:sz w:val="30"/>
        </w:rPr>
        <w:t>4. The Killer Feature: Polyglot Multi-Language Pipelines</w:t>
      </w:r>
    </w:p>
    <w:p>
      <w:pPr>
        <w:spacing w:after="200"/>
      </w:pPr>
      <w:r>
        <w:t>Real-world AI agents often require tools across different language ecosystems: Python extracts data from a dataframe, Node.js formats it, Bun validates it, and PowerShell or Bash packages the output. With cocoon pipeline, steps execute sequentially within the exact same virtual filesystem:</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20" w:type="dxa"/>
              <w:right w:w="220" w:type="dxa"/>
            </w:tcMar>
          </w:tcPr>
          <w:p>
            <w:pPr>
              <w:spacing w:before="0" w:after="0" w:line="276" w:lineRule="auto"/>
            </w:pPr>
            <w:r>
              <w:rPr>
                <w:rFonts w:ascii="Consolas" w:hAnsi="Consolas"/>
                <w:color w:val="E2E8F0"/>
                <w:sz w:val="18"/>
              </w:rPr>
              <w:t>cocoon pipeline \</w:t>
              <w:br/>
              <w:t xml:space="preserve">  -s "python:import json; json.dump({'source':'Python','count':42}, open('state.json','w'))" \</w:t>
              <w:br/>
              <w:t xml:space="preserve">  -s "node:const fs = require('fs'); const d = JSON.parse(fs.readFileSync('state.json')); d.count *= 2; fs.writeFileSync('state.json', JSON.stringify(d));" \</w:t>
              <w:br/>
              <w:t xml:space="preserve">  -s "bun:const d = await Bun.file('state.json').json(); console.log('Bun verified final count:', d.count);" \</w:t>
              <w:br/>
              <w:t xml:space="preserve">  --json</w:t>
            </w:r>
          </w:p>
        </w:tc>
      </w:tr>
    </w:tbl>
    <w:p/>
    <w:p>
      <w:pPr>
        <w:pStyle w:val="Heading1"/>
        <w:spacing w:before="320" w:after="160"/>
      </w:pPr>
      <w:r>
        <w:rPr>
          <w:rFonts w:ascii="Calibri" w:hAnsi="Calibri"/>
          <w:b/>
          <w:color w:val="1E293B"/>
          <w:sz w:val="30"/>
        </w:rPr>
        <w:t>5. Real-World Use Cases Across AI, Web &amp; App Development</w:t>
      </w:r>
    </w:p>
    <w:p>
      <w:pPr>
        <w:spacing w:after="120"/>
      </w:pPr>
      <w:r>
        <w:rPr>
          <w:b/>
          <w:sz w:val="22"/>
        </w:rPr>
        <w:t>1. Autonomous Coding Agents (Claude Desktop, Cursor, Antigravity, AutoGen)</w:t>
        <w:br/>
      </w:r>
      <w:r>
        <w:rPr>
          <w:sz w:val="21"/>
        </w:rPr>
        <w:t>AI agents in developer IDEs should never have unrestricted shell access. Wrapping tool execution with Cocoon guarantees that uncommitted git changes cannot be accidentally deleted or overwritten.</w:t>
      </w:r>
    </w:p>
    <w:p>
      <w:pPr>
        <w:spacing w:after="120"/>
      </w:pPr>
      <w:r>
        <w:rPr>
          <w:b/>
          <w:sz w:val="22"/>
        </w:rPr>
        <w:t>2. Multi-Tenant AI Web Services &amp; Backend APIs</w:t>
        <w:br/>
      </w:r>
      <w:r>
        <w:rPr>
          <w:sz w:val="21"/>
        </w:rPr>
        <w:t>SaaS applications allowing users to 'Chat with your CSV / Database' can replace sluggish 3-second Docker containers with 3ms Cocoon sandboxes, scaling throughput by orders of magnitude.</w:t>
      </w:r>
    </w:p>
    <w:p>
      <w:pPr>
        <w:spacing w:after="120"/>
      </w:pPr>
      <w:r>
        <w:rPr>
          <w:b/>
          <w:sz w:val="22"/>
        </w:rPr>
        <w:t>3. Automated Benchmark &amp; Pull Request Evaluations</w:t>
        <w:br/>
      </w:r>
      <w:r>
        <w:rPr>
          <w:sz w:val="21"/>
        </w:rPr>
        <w:t>Executing untrusted benchmarks (like SWE-bench or HumanEval) without host bytecode cache contamination (__pycache__) or rogue network access.</w:t>
      </w:r>
    </w:p>
    <w:p>
      <w:pPr>
        <w:spacing w:after="120"/>
      </w:pPr>
      <w:r>
        <w:rPr>
          <w:b/>
          <w:sz w:val="22"/>
        </w:rPr>
        <w:t>4. Safe Dependency Installation &amp; Package Testing</w:t>
        <w:br/>
      </w:r>
      <w:r>
        <w:rPr>
          <w:sz w:val="21"/>
        </w:rPr>
        <w:t>Agents can test packages using pip install --target or bun add inside an isolated workspace without modifying or breaking host Python or Node environments.</w:t>
      </w:r>
    </w:p>
    <w:p/>
    <w:p>
      <w:pPr>
        <w:pStyle w:val="Heading1"/>
        <w:spacing w:before="320" w:after="160"/>
      </w:pPr>
      <w:r>
        <w:rPr>
          <w:rFonts w:ascii="Calibri" w:hAnsi="Calibri"/>
          <w:b/>
          <w:color w:val="1E293B"/>
          <w:sz w:val="30"/>
        </w:rPr>
        <w:t>6. Comprehensive Architecture Comparison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E293B"/>
            <w:tcMar>
              <w:top w:w="160" w:type="dxa"/>
              <w:bottom w:w="160" w:type="dxa"/>
              <w:left w:w="200" w:type="dxa"/>
              <w:right w:w="200" w:type="dxa"/>
            </w:tcMar>
          </w:tcPr>
          <w:p>
            <w:pPr>
              <w:jc w:val="left"/>
            </w:pPr>
            <w:r>
              <w:rPr>
                <w:rFonts w:ascii="Calibri" w:hAnsi="Calibri"/>
                <w:b/>
                <w:color w:val="FFFFFF"/>
                <w:sz w:val="20"/>
              </w:rPr>
              <w:t>Technical Capability</w:t>
            </w:r>
          </w:p>
        </w:tc>
        <w:tc>
          <w:tcPr>
            <w:tcW w:type="dxa" w:w="1584"/>
            <w:shd w:fill="1E293B"/>
            <w:tcMar>
              <w:top w:w="160" w:type="dxa"/>
              <w:bottom w:w="160" w:type="dxa"/>
              <w:left w:w="200" w:type="dxa"/>
              <w:right w:w="200" w:type="dxa"/>
            </w:tcMar>
          </w:tcPr>
          <w:p>
            <w:pPr>
              <w:jc w:val="left"/>
            </w:pPr>
            <w:r>
              <w:rPr>
                <w:rFonts w:ascii="Calibri" w:hAnsi="Calibri"/>
                <w:b/>
                <w:color w:val="FFFFFF"/>
                <w:sz w:val="20"/>
              </w:rPr>
              <w:t>Raw Subprocess</w:t>
            </w:r>
          </w:p>
        </w:tc>
        <w:tc>
          <w:tcPr>
            <w:tcW w:type="dxa" w:w="1872"/>
            <w:shd w:fill="1E293B"/>
            <w:tcMar>
              <w:top w:w="160" w:type="dxa"/>
              <w:bottom w:w="160" w:type="dxa"/>
              <w:left w:w="200" w:type="dxa"/>
              <w:right w:w="200" w:type="dxa"/>
            </w:tcMar>
          </w:tcPr>
          <w:p>
            <w:pPr>
              <w:jc w:val="left"/>
            </w:pPr>
            <w:r>
              <w:rPr>
                <w:rFonts w:ascii="Calibri" w:hAnsi="Calibri"/>
                <w:b/>
                <w:color w:val="FFFFFF"/>
                <w:sz w:val="20"/>
              </w:rPr>
              <w:t>Docker Engine</w:t>
            </w:r>
          </w:p>
        </w:tc>
        <w:tc>
          <w:tcPr>
            <w:tcW w:type="dxa" w:w="1728"/>
            <w:shd w:fill="1E293B"/>
            <w:tcMar>
              <w:top w:w="160" w:type="dxa"/>
              <w:bottom w:w="160" w:type="dxa"/>
              <w:left w:w="200" w:type="dxa"/>
              <w:right w:w="200" w:type="dxa"/>
            </w:tcMar>
          </w:tcPr>
          <w:p>
            <w:pPr>
              <w:jc w:val="left"/>
            </w:pPr>
            <w:r>
              <w:rPr>
                <w:rFonts w:ascii="Calibri" w:hAnsi="Calibri"/>
                <w:b/>
                <w:color w:val="FFFFFF"/>
                <w:sz w:val="20"/>
              </w:rPr>
              <w:t>WebAssembly (WASM)</w:t>
            </w:r>
          </w:p>
        </w:tc>
        <w:tc>
          <w:tcPr>
            <w:tcW w:type="dxa" w:w="2016"/>
            <w:shd w:fill="1E293B"/>
            <w:tcMar>
              <w:top w:w="160" w:type="dxa"/>
              <w:bottom w:w="160" w:type="dxa"/>
              <w:left w:w="200" w:type="dxa"/>
              <w:right w:w="200" w:type="dxa"/>
            </w:tcMar>
          </w:tcPr>
          <w:p>
            <w:pPr>
              <w:jc w:val="left"/>
            </w:pPr>
            <w:r>
              <w:rPr>
                <w:rFonts w:ascii="Calibri" w:hAnsi="Calibri"/>
                <w:b/>
                <w:color w:val="FFFFFF"/>
                <w:sz w:val="20"/>
              </w:rPr>
              <w:t>Cocoon Sandbox</w:t>
            </w:r>
          </w:p>
        </w:tc>
      </w:tr>
      <w:tr>
        <w:tc>
          <w:tcPr>
            <w:tcW w:type="dxa" w:w="2592"/>
            <w:shd w:fill="F8FAFC"/>
            <w:tcMar>
              <w:top w:w="120" w:type="dxa"/>
              <w:bottom w:w="120" w:type="dxa"/>
              <w:left w:w="180" w:type="dxa"/>
              <w:right w:w="180" w:type="dxa"/>
            </w:tcMar>
          </w:tcPr>
          <w:p>
            <w:pPr>
              <w:jc w:val="left"/>
            </w:pPr>
            <w:r>
              <w:rPr>
                <w:rFonts w:ascii="Calibri" w:hAnsi="Calibri"/>
                <w:color w:val="1E293B"/>
                <w:sz w:val="19"/>
              </w:rPr>
              <w:t>Startup Latency</w:t>
            </w:r>
          </w:p>
        </w:tc>
        <w:tc>
          <w:tcPr>
            <w:tcW w:type="dxa" w:w="1584"/>
            <w:shd w:fill="F8FAFC"/>
            <w:tcMar>
              <w:top w:w="120" w:type="dxa"/>
              <w:bottom w:w="120" w:type="dxa"/>
              <w:left w:w="180" w:type="dxa"/>
              <w:right w:w="180" w:type="dxa"/>
            </w:tcMar>
          </w:tcPr>
          <w:p>
            <w:pPr>
              <w:jc w:val="left"/>
            </w:pPr>
            <w:r>
              <w:rPr>
                <w:rFonts w:ascii="Calibri" w:hAnsi="Calibri"/>
                <w:color w:val="1E293B"/>
                <w:sz w:val="19"/>
              </w:rPr>
              <w:t>&lt; 2 ms</w:t>
            </w:r>
          </w:p>
        </w:tc>
        <w:tc>
          <w:tcPr>
            <w:tcW w:type="dxa" w:w="1872"/>
            <w:shd w:fill="F8FAFC"/>
            <w:tcMar>
              <w:top w:w="120" w:type="dxa"/>
              <w:bottom w:w="120" w:type="dxa"/>
              <w:left w:w="180" w:type="dxa"/>
              <w:right w:w="180" w:type="dxa"/>
            </w:tcMar>
          </w:tcPr>
          <w:p>
            <w:pPr>
              <w:jc w:val="left"/>
            </w:pPr>
            <w:r>
              <w:rPr>
                <w:rFonts w:ascii="Calibri" w:hAnsi="Calibri"/>
                <w:color w:val="1E293B"/>
                <w:sz w:val="19"/>
              </w:rPr>
              <w:t>1,500 - 4,000 ms</w:t>
            </w:r>
          </w:p>
        </w:tc>
        <w:tc>
          <w:tcPr>
            <w:tcW w:type="dxa" w:w="1728"/>
            <w:shd w:fill="F8FAFC"/>
            <w:tcMar>
              <w:top w:w="120" w:type="dxa"/>
              <w:bottom w:w="120" w:type="dxa"/>
              <w:left w:w="180" w:type="dxa"/>
              <w:right w:w="180" w:type="dxa"/>
            </w:tcMar>
          </w:tcPr>
          <w:p>
            <w:pPr>
              <w:jc w:val="left"/>
            </w:pPr>
            <w:r>
              <w:rPr>
                <w:rFonts w:ascii="Calibri" w:hAnsi="Calibri"/>
                <w:color w:val="1E293B"/>
                <w:sz w:val="19"/>
              </w:rPr>
              <w:t>&lt; 10 ms</w:t>
            </w:r>
          </w:p>
        </w:tc>
        <w:tc>
          <w:tcPr>
            <w:tcW w:type="dxa" w:w="2016"/>
            <w:shd w:fill="F8FAFC"/>
            <w:tcMar>
              <w:top w:w="120" w:type="dxa"/>
              <w:bottom w:w="120" w:type="dxa"/>
              <w:left w:w="180" w:type="dxa"/>
              <w:right w:w="180" w:type="dxa"/>
            </w:tcMar>
          </w:tcPr>
          <w:p>
            <w:pPr>
              <w:jc w:val="left"/>
            </w:pPr>
            <w:r>
              <w:rPr>
                <w:rFonts w:ascii="Calibri" w:hAnsi="Calibri"/>
                <w:color w:val="1E293B"/>
                <w:sz w:val="19"/>
              </w:rPr>
              <w:t>&lt; 3 ms (Native)</w:t>
            </w:r>
          </w:p>
        </w:tc>
      </w:tr>
      <w:tr>
        <w:tc>
          <w:tcPr>
            <w:tcW w:type="dxa" w:w="2592"/>
            <w:shd w:fill="FFFFFF"/>
            <w:tcMar>
              <w:top w:w="120" w:type="dxa"/>
              <w:bottom w:w="120" w:type="dxa"/>
              <w:left w:w="180" w:type="dxa"/>
              <w:right w:w="180" w:type="dxa"/>
            </w:tcMar>
          </w:tcPr>
          <w:p>
            <w:pPr>
              <w:jc w:val="left"/>
            </w:pPr>
            <w:r>
              <w:rPr>
                <w:rFonts w:ascii="Calibri" w:hAnsi="Calibri"/>
                <w:color w:val="1E293B"/>
                <w:sz w:val="19"/>
              </w:rPr>
              <w:t>Host Filesystem Protection</w:t>
            </w:r>
          </w:p>
        </w:tc>
        <w:tc>
          <w:tcPr>
            <w:tcW w:type="dxa" w:w="1584"/>
            <w:shd w:fill="FFFFFF"/>
            <w:tcMar>
              <w:top w:w="120" w:type="dxa"/>
              <w:bottom w:w="120" w:type="dxa"/>
              <w:left w:w="180" w:type="dxa"/>
              <w:right w:w="180" w:type="dxa"/>
            </w:tcMar>
          </w:tcPr>
          <w:p>
            <w:pPr>
              <w:jc w:val="left"/>
            </w:pPr>
            <w:r>
              <w:rPr>
                <w:rFonts w:ascii="Calibri" w:hAnsi="Calibri"/>
                <w:color w:val="1E293B"/>
                <w:sz w:val="19"/>
              </w:rPr>
              <w:t>None (Zero Safety)</w:t>
            </w:r>
          </w:p>
        </w:tc>
        <w:tc>
          <w:tcPr>
            <w:tcW w:type="dxa" w:w="1872"/>
            <w:shd w:fill="FFFFFF"/>
            <w:tcMar>
              <w:top w:w="120" w:type="dxa"/>
              <w:bottom w:w="120" w:type="dxa"/>
              <w:left w:w="180" w:type="dxa"/>
              <w:right w:w="180" w:type="dxa"/>
            </w:tcMar>
          </w:tcPr>
          <w:p>
            <w:pPr>
              <w:jc w:val="left"/>
            </w:pPr>
            <w:r>
              <w:rPr>
                <w:rFonts w:ascii="Calibri" w:hAnsi="Calibri"/>
                <w:color w:val="1E293B"/>
                <w:sz w:val="19"/>
              </w:rPr>
              <w:t>High (Container Jailed)</w:t>
            </w:r>
          </w:p>
        </w:tc>
        <w:tc>
          <w:tcPr>
            <w:tcW w:type="dxa" w:w="1728"/>
            <w:shd w:fill="FFFFFF"/>
            <w:tcMar>
              <w:top w:w="120" w:type="dxa"/>
              <w:bottom w:w="120" w:type="dxa"/>
              <w:left w:w="180" w:type="dxa"/>
              <w:right w:w="180" w:type="dxa"/>
            </w:tcMar>
          </w:tcPr>
          <w:p>
            <w:pPr>
              <w:jc w:val="left"/>
            </w:pPr>
            <w:r>
              <w:rPr>
                <w:rFonts w:ascii="Calibri" w:hAnsi="Calibri"/>
                <w:color w:val="1E293B"/>
                <w:sz w:val="19"/>
              </w:rPr>
              <w:t>High (Virtual VFS)</w:t>
            </w:r>
          </w:p>
        </w:tc>
        <w:tc>
          <w:tcPr>
            <w:tcW w:type="dxa" w:w="2016"/>
            <w:shd w:fill="FFFFFF"/>
            <w:tcMar>
              <w:top w:w="120" w:type="dxa"/>
              <w:bottom w:w="120" w:type="dxa"/>
              <w:left w:w="180" w:type="dxa"/>
              <w:right w:w="180" w:type="dxa"/>
            </w:tcMar>
          </w:tcPr>
          <w:p>
            <w:pPr>
              <w:jc w:val="left"/>
            </w:pPr>
            <w:r>
              <w:rPr>
                <w:rFonts w:ascii="Calibri" w:hAnsi="Calibri"/>
                <w:color w:val="1E293B"/>
                <w:sz w:val="19"/>
              </w:rPr>
              <w:t>Kernel-Enforced Read-Only</w:t>
            </w:r>
          </w:p>
        </w:tc>
      </w:tr>
      <w:tr>
        <w:tc>
          <w:tcPr>
            <w:tcW w:type="dxa" w:w="2592"/>
            <w:shd w:fill="F8FAFC"/>
            <w:tcMar>
              <w:top w:w="120" w:type="dxa"/>
              <w:bottom w:w="120" w:type="dxa"/>
              <w:left w:w="180" w:type="dxa"/>
              <w:right w:w="180" w:type="dxa"/>
            </w:tcMar>
          </w:tcPr>
          <w:p>
            <w:pPr>
              <w:jc w:val="left"/>
            </w:pPr>
            <w:r>
              <w:rPr>
                <w:rFonts w:ascii="Calibri" w:hAnsi="Calibri"/>
                <w:color w:val="1E293B"/>
                <w:sz w:val="19"/>
              </w:rPr>
              <w:t>Native C-Extensions (NumPy, Torch)</w:t>
            </w:r>
          </w:p>
        </w:tc>
        <w:tc>
          <w:tcPr>
            <w:tcW w:type="dxa" w:w="1584"/>
            <w:shd w:fill="F8FAFC"/>
            <w:tcMar>
              <w:top w:w="120" w:type="dxa"/>
              <w:bottom w:w="120" w:type="dxa"/>
              <w:left w:w="180" w:type="dxa"/>
              <w:right w:w="180" w:type="dxa"/>
            </w:tcMar>
          </w:tcPr>
          <w:p>
            <w:pPr>
              <w:jc w:val="left"/>
            </w:pPr>
            <w:r>
              <w:rPr>
                <w:rFonts w:ascii="Calibri" w:hAnsi="Calibri"/>
                <w:color w:val="1E293B"/>
                <w:sz w:val="19"/>
              </w:rPr>
              <w:t>Full Support</w:t>
            </w:r>
          </w:p>
        </w:tc>
        <w:tc>
          <w:tcPr>
            <w:tcW w:type="dxa" w:w="1872"/>
            <w:shd w:fill="F8FAFC"/>
            <w:tcMar>
              <w:top w:w="120" w:type="dxa"/>
              <w:bottom w:w="120" w:type="dxa"/>
              <w:left w:w="180" w:type="dxa"/>
              <w:right w:w="180" w:type="dxa"/>
            </w:tcMar>
          </w:tcPr>
          <w:p>
            <w:pPr>
              <w:jc w:val="left"/>
            </w:pPr>
            <w:r>
              <w:rPr>
                <w:rFonts w:ascii="Calibri" w:hAnsi="Calibri"/>
                <w:color w:val="1E293B"/>
                <w:sz w:val="19"/>
              </w:rPr>
              <w:t>Full Support</w:t>
            </w:r>
          </w:p>
        </w:tc>
        <w:tc>
          <w:tcPr>
            <w:tcW w:type="dxa" w:w="1728"/>
            <w:shd w:fill="F8FAFC"/>
            <w:tcMar>
              <w:top w:w="120" w:type="dxa"/>
              <w:bottom w:w="120" w:type="dxa"/>
              <w:left w:w="180" w:type="dxa"/>
              <w:right w:w="180" w:type="dxa"/>
            </w:tcMar>
          </w:tcPr>
          <w:p>
            <w:pPr>
              <w:jc w:val="left"/>
            </w:pPr>
            <w:r>
              <w:rPr>
                <w:rFonts w:ascii="Calibri" w:hAnsi="Calibri"/>
                <w:color w:val="1E293B"/>
                <w:sz w:val="19"/>
              </w:rPr>
              <w:t>Very Limited / Stubbed</w:t>
            </w:r>
          </w:p>
        </w:tc>
        <w:tc>
          <w:tcPr>
            <w:tcW w:type="dxa" w:w="2016"/>
            <w:shd w:fill="F8FAFC"/>
            <w:tcMar>
              <w:top w:w="120" w:type="dxa"/>
              <w:bottom w:w="120" w:type="dxa"/>
              <w:left w:w="180" w:type="dxa"/>
              <w:right w:w="180" w:type="dxa"/>
            </w:tcMar>
          </w:tcPr>
          <w:p>
            <w:pPr>
              <w:jc w:val="left"/>
            </w:pPr>
            <w:r>
              <w:rPr>
                <w:rFonts w:ascii="Calibri" w:hAnsi="Calibri"/>
                <w:color w:val="1E293B"/>
                <w:sz w:val="19"/>
              </w:rPr>
              <w:t>Full Native Support</w:t>
            </w:r>
          </w:p>
        </w:tc>
      </w:tr>
      <w:tr>
        <w:tc>
          <w:tcPr>
            <w:tcW w:type="dxa" w:w="2592"/>
            <w:shd w:fill="FFFFFF"/>
            <w:tcMar>
              <w:top w:w="120" w:type="dxa"/>
              <w:bottom w:w="120" w:type="dxa"/>
              <w:left w:w="180" w:type="dxa"/>
              <w:right w:w="180" w:type="dxa"/>
            </w:tcMar>
          </w:tcPr>
          <w:p>
            <w:pPr>
              <w:jc w:val="left"/>
            </w:pPr>
            <w:r>
              <w:rPr>
                <w:rFonts w:ascii="Calibri" w:hAnsi="Calibri"/>
                <w:color w:val="1E293B"/>
                <w:sz w:val="19"/>
              </w:rPr>
              <w:t>Supported Runtimes</w:t>
            </w:r>
          </w:p>
        </w:tc>
        <w:tc>
          <w:tcPr>
            <w:tcW w:type="dxa" w:w="1584"/>
            <w:shd w:fill="FFFFFF"/>
            <w:tcMar>
              <w:top w:w="120" w:type="dxa"/>
              <w:bottom w:w="120" w:type="dxa"/>
              <w:left w:w="180" w:type="dxa"/>
              <w:right w:w="180" w:type="dxa"/>
            </w:tcMar>
          </w:tcPr>
          <w:p>
            <w:pPr>
              <w:jc w:val="left"/>
            </w:pPr>
            <w:r>
              <w:rPr>
                <w:rFonts w:ascii="Calibri" w:hAnsi="Calibri"/>
                <w:color w:val="1E293B"/>
                <w:sz w:val="19"/>
              </w:rPr>
              <w:t>Host Installed</w:t>
            </w:r>
          </w:p>
        </w:tc>
        <w:tc>
          <w:tcPr>
            <w:tcW w:type="dxa" w:w="1872"/>
            <w:shd w:fill="FFFFFF"/>
            <w:tcMar>
              <w:top w:w="120" w:type="dxa"/>
              <w:bottom w:w="120" w:type="dxa"/>
              <w:left w:w="180" w:type="dxa"/>
              <w:right w:w="180" w:type="dxa"/>
            </w:tcMar>
          </w:tcPr>
          <w:p>
            <w:pPr>
              <w:jc w:val="left"/>
            </w:pPr>
            <w:r>
              <w:rPr>
                <w:rFonts w:ascii="Calibri" w:hAnsi="Calibri"/>
                <w:color w:val="1E293B"/>
                <w:sz w:val="19"/>
              </w:rPr>
              <w:t>Requires Giant Images</w:t>
            </w:r>
          </w:p>
        </w:tc>
        <w:tc>
          <w:tcPr>
            <w:tcW w:type="dxa" w:w="1728"/>
            <w:shd w:fill="FFFFFF"/>
            <w:tcMar>
              <w:top w:w="120" w:type="dxa"/>
              <w:bottom w:w="120" w:type="dxa"/>
              <w:left w:w="180" w:type="dxa"/>
              <w:right w:w="180" w:type="dxa"/>
            </w:tcMar>
          </w:tcPr>
          <w:p>
            <w:pPr>
              <w:jc w:val="left"/>
            </w:pPr>
            <w:r>
              <w:rPr>
                <w:rFonts w:ascii="Calibri" w:hAnsi="Calibri"/>
                <w:color w:val="1E293B"/>
                <w:sz w:val="19"/>
              </w:rPr>
              <w:t>Language Specific</w:t>
            </w:r>
          </w:p>
        </w:tc>
        <w:tc>
          <w:tcPr>
            <w:tcW w:type="dxa" w:w="2016"/>
            <w:shd w:fill="FFFFFF"/>
            <w:tcMar>
              <w:top w:w="120" w:type="dxa"/>
              <w:bottom w:w="120" w:type="dxa"/>
              <w:left w:w="180" w:type="dxa"/>
              <w:right w:w="180" w:type="dxa"/>
            </w:tcMar>
          </w:tcPr>
          <w:p>
            <w:pPr>
              <w:jc w:val="left"/>
            </w:pPr>
            <w:r>
              <w:rPr>
                <w:rFonts w:ascii="Calibri" w:hAnsi="Calibri"/>
                <w:color w:val="1E293B"/>
                <w:sz w:val="19"/>
              </w:rPr>
              <w:t>12+ Runtimes Built-in</w:t>
            </w:r>
          </w:p>
        </w:tc>
      </w:tr>
      <w:tr>
        <w:tc>
          <w:tcPr>
            <w:tcW w:type="dxa" w:w="2592"/>
            <w:shd w:fill="F8FAFC"/>
            <w:tcMar>
              <w:top w:w="120" w:type="dxa"/>
              <w:bottom w:w="120" w:type="dxa"/>
              <w:left w:w="180" w:type="dxa"/>
              <w:right w:w="180" w:type="dxa"/>
            </w:tcMar>
          </w:tcPr>
          <w:p>
            <w:pPr>
              <w:jc w:val="left"/>
            </w:pPr>
            <w:r>
              <w:rPr>
                <w:rFonts w:ascii="Calibri" w:hAnsi="Calibri"/>
                <w:color w:val="1E293B"/>
                <w:sz w:val="19"/>
              </w:rPr>
              <w:t>Multi-Language Shared Workspace</w:t>
            </w:r>
          </w:p>
        </w:tc>
        <w:tc>
          <w:tcPr>
            <w:tcW w:type="dxa" w:w="1584"/>
            <w:shd w:fill="F8FAFC"/>
            <w:tcMar>
              <w:top w:w="120" w:type="dxa"/>
              <w:bottom w:w="120" w:type="dxa"/>
              <w:left w:w="180" w:type="dxa"/>
              <w:right w:w="180" w:type="dxa"/>
            </w:tcMar>
          </w:tcPr>
          <w:p>
            <w:pPr>
              <w:jc w:val="left"/>
            </w:pPr>
            <w:r>
              <w:rPr>
                <w:rFonts w:ascii="Calibri" w:hAnsi="Calibri"/>
                <w:color w:val="1E293B"/>
                <w:sz w:val="19"/>
              </w:rPr>
              <w:t>Unsafe</w:t>
            </w:r>
          </w:p>
        </w:tc>
        <w:tc>
          <w:tcPr>
            <w:tcW w:type="dxa" w:w="1872"/>
            <w:shd w:fill="F8FAFC"/>
            <w:tcMar>
              <w:top w:w="120" w:type="dxa"/>
              <w:bottom w:w="120" w:type="dxa"/>
              <w:left w:w="180" w:type="dxa"/>
              <w:right w:w="180" w:type="dxa"/>
            </w:tcMar>
          </w:tcPr>
          <w:p>
            <w:pPr>
              <w:jc w:val="left"/>
            </w:pPr>
            <w:r>
              <w:rPr>
                <w:rFonts w:ascii="Calibri" w:hAnsi="Calibri"/>
                <w:color w:val="1E293B"/>
                <w:sz w:val="19"/>
              </w:rPr>
              <w:t>Complex Volume Mounts</w:t>
            </w:r>
          </w:p>
        </w:tc>
        <w:tc>
          <w:tcPr>
            <w:tcW w:type="dxa" w:w="1728"/>
            <w:shd w:fill="F8FAFC"/>
            <w:tcMar>
              <w:top w:w="120" w:type="dxa"/>
              <w:bottom w:w="120" w:type="dxa"/>
              <w:left w:w="180" w:type="dxa"/>
              <w:right w:w="180" w:type="dxa"/>
            </w:tcMar>
          </w:tcPr>
          <w:p>
            <w:pPr>
              <w:jc w:val="left"/>
            </w:pPr>
            <w:r>
              <w:rPr>
                <w:rFonts w:ascii="Calibri" w:hAnsi="Calibri"/>
                <w:color w:val="1E293B"/>
                <w:sz w:val="19"/>
              </w:rPr>
              <w:t>Difficult</w:t>
            </w:r>
          </w:p>
        </w:tc>
        <w:tc>
          <w:tcPr>
            <w:tcW w:type="dxa" w:w="2016"/>
            <w:shd w:fill="F8FAFC"/>
            <w:tcMar>
              <w:top w:w="120" w:type="dxa"/>
              <w:bottom w:w="120" w:type="dxa"/>
              <w:left w:w="180" w:type="dxa"/>
              <w:right w:w="180" w:type="dxa"/>
            </w:tcMar>
          </w:tcPr>
          <w:p>
            <w:pPr>
              <w:jc w:val="left"/>
            </w:pPr>
            <w:r>
              <w:rPr>
                <w:rFonts w:ascii="Calibri" w:hAnsi="Calibri"/>
                <w:color w:val="1E293B"/>
                <w:sz w:val="19"/>
              </w:rPr>
              <w:t>Built-in (cocoon pipeline)</w:t>
            </w:r>
          </w:p>
        </w:tc>
      </w:tr>
      <w:tr>
        <w:tc>
          <w:tcPr>
            <w:tcW w:type="dxa" w:w="2592"/>
            <w:shd w:fill="FFFFFF"/>
            <w:tcMar>
              <w:top w:w="120" w:type="dxa"/>
              <w:bottom w:w="120" w:type="dxa"/>
              <w:left w:w="180" w:type="dxa"/>
              <w:right w:w="180" w:type="dxa"/>
            </w:tcMar>
          </w:tcPr>
          <w:p>
            <w:pPr>
              <w:jc w:val="left"/>
            </w:pPr>
            <w:r>
              <w:rPr>
                <w:rFonts w:ascii="Calibri" w:hAnsi="Calibri"/>
                <w:color w:val="1E293B"/>
                <w:sz w:val="19"/>
              </w:rPr>
              <w:t>Daemon / Service Requirement</w:t>
            </w:r>
          </w:p>
        </w:tc>
        <w:tc>
          <w:tcPr>
            <w:tcW w:type="dxa" w:w="1584"/>
            <w:shd w:fill="FFFFFF"/>
            <w:tcMar>
              <w:top w:w="120" w:type="dxa"/>
              <w:bottom w:w="120" w:type="dxa"/>
              <w:left w:w="180" w:type="dxa"/>
              <w:right w:w="180" w:type="dxa"/>
            </w:tcMar>
          </w:tcPr>
          <w:p>
            <w:pPr>
              <w:jc w:val="left"/>
            </w:pPr>
            <w:r>
              <w:rPr>
                <w:rFonts w:ascii="Calibri" w:hAnsi="Calibri"/>
                <w:color w:val="1E293B"/>
                <w:sz w:val="19"/>
              </w:rPr>
              <w:t>None</w:t>
            </w:r>
          </w:p>
        </w:tc>
        <w:tc>
          <w:tcPr>
            <w:tcW w:type="dxa" w:w="1872"/>
            <w:shd w:fill="FFFFFF"/>
            <w:tcMar>
              <w:top w:w="120" w:type="dxa"/>
              <w:bottom w:w="120" w:type="dxa"/>
              <w:left w:w="180" w:type="dxa"/>
              <w:right w:w="180" w:type="dxa"/>
            </w:tcMar>
          </w:tcPr>
          <w:p>
            <w:pPr>
              <w:jc w:val="left"/>
            </w:pPr>
            <w:r>
              <w:rPr>
                <w:rFonts w:ascii="Calibri" w:hAnsi="Calibri"/>
                <w:color w:val="1E293B"/>
                <w:sz w:val="19"/>
              </w:rPr>
              <w:t>Requires Docker Daemon</w:t>
            </w:r>
          </w:p>
        </w:tc>
        <w:tc>
          <w:tcPr>
            <w:tcW w:type="dxa" w:w="1728"/>
            <w:shd w:fill="FFFFFF"/>
            <w:tcMar>
              <w:top w:w="120" w:type="dxa"/>
              <w:bottom w:w="120" w:type="dxa"/>
              <w:left w:w="180" w:type="dxa"/>
              <w:right w:w="180" w:type="dxa"/>
            </w:tcMar>
          </w:tcPr>
          <w:p>
            <w:pPr>
              <w:jc w:val="left"/>
            </w:pPr>
            <w:r>
              <w:rPr>
                <w:rFonts w:ascii="Calibri" w:hAnsi="Calibri"/>
                <w:color w:val="1E293B"/>
                <w:sz w:val="19"/>
              </w:rPr>
              <w:t>None</w:t>
            </w:r>
          </w:p>
        </w:tc>
        <w:tc>
          <w:tcPr>
            <w:tcW w:type="dxa" w:w="2016"/>
            <w:shd w:fill="FFFFFF"/>
            <w:tcMar>
              <w:top w:w="120" w:type="dxa"/>
              <w:bottom w:w="120" w:type="dxa"/>
              <w:left w:w="180" w:type="dxa"/>
              <w:right w:w="180" w:type="dxa"/>
            </w:tcMar>
          </w:tcPr>
          <w:p>
            <w:pPr>
              <w:jc w:val="left"/>
            </w:pPr>
            <w:r>
              <w:rPr>
                <w:rFonts w:ascii="Calibri" w:hAnsi="Calibri"/>
                <w:color w:val="1E293B"/>
                <w:sz w:val="19"/>
              </w:rPr>
              <w:t>None (Single Static Binary)</w:t>
            </w:r>
          </w:p>
        </w:tc>
      </w:tr>
      <w:tr>
        <w:tc>
          <w:tcPr>
            <w:tcW w:type="dxa" w:w="2592"/>
            <w:shd w:fill="F8FAFC"/>
            <w:tcMar>
              <w:top w:w="120" w:type="dxa"/>
              <w:bottom w:w="120" w:type="dxa"/>
              <w:left w:w="180" w:type="dxa"/>
              <w:right w:w="180" w:type="dxa"/>
            </w:tcMar>
          </w:tcPr>
          <w:p>
            <w:pPr>
              <w:jc w:val="left"/>
            </w:pPr>
            <w:r>
              <w:rPr>
                <w:rFonts w:ascii="Calibri" w:hAnsi="Calibri"/>
                <w:color w:val="1E293B"/>
                <w:sz w:val="19"/>
              </w:rPr>
              <w:t>Cross-Platform (Win / Mac / Linux)</w:t>
            </w:r>
          </w:p>
        </w:tc>
        <w:tc>
          <w:tcPr>
            <w:tcW w:type="dxa" w:w="1584"/>
            <w:shd w:fill="F8FAFC"/>
            <w:tcMar>
              <w:top w:w="120" w:type="dxa"/>
              <w:bottom w:w="120" w:type="dxa"/>
              <w:left w:w="180" w:type="dxa"/>
              <w:right w:w="180" w:type="dxa"/>
            </w:tcMar>
          </w:tcPr>
          <w:p>
            <w:pPr>
              <w:jc w:val="left"/>
            </w:pPr>
            <w:r>
              <w:rPr>
                <w:rFonts w:ascii="Calibri" w:hAnsi="Calibri"/>
                <w:color w:val="1E293B"/>
                <w:sz w:val="19"/>
              </w:rPr>
              <w:t>Yes</w:t>
            </w:r>
          </w:p>
        </w:tc>
        <w:tc>
          <w:tcPr>
            <w:tcW w:type="dxa" w:w="1872"/>
            <w:shd w:fill="F8FAFC"/>
            <w:tcMar>
              <w:top w:w="120" w:type="dxa"/>
              <w:bottom w:w="120" w:type="dxa"/>
              <w:left w:w="180" w:type="dxa"/>
              <w:right w:w="180" w:type="dxa"/>
            </w:tcMar>
          </w:tcPr>
          <w:p>
            <w:pPr>
              <w:jc w:val="left"/>
            </w:pPr>
            <w:r>
              <w:rPr>
                <w:rFonts w:ascii="Calibri" w:hAnsi="Calibri"/>
                <w:color w:val="1E293B"/>
                <w:sz w:val="19"/>
              </w:rPr>
              <w:t>Yes (via Hypervisor/WSL)</w:t>
            </w:r>
          </w:p>
        </w:tc>
        <w:tc>
          <w:tcPr>
            <w:tcW w:type="dxa" w:w="1728"/>
            <w:shd w:fill="F8FAFC"/>
            <w:tcMar>
              <w:top w:w="120" w:type="dxa"/>
              <w:bottom w:w="120" w:type="dxa"/>
              <w:left w:w="180" w:type="dxa"/>
              <w:right w:w="180" w:type="dxa"/>
            </w:tcMar>
          </w:tcPr>
          <w:p>
            <w:pPr>
              <w:jc w:val="left"/>
            </w:pPr>
            <w:r>
              <w:rPr>
                <w:rFonts w:ascii="Calibri" w:hAnsi="Calibri"/>
                <w:color w:val="1E293B"/>
                <w:sz w:val="19"/>
              </w:rPr>
              <w:t>Yes</w:t>
            </w:r>
          </w:p>
        </w:tc>
        <w:tc>
          <w:tcPr>
            <w:tcW w:type="dxa" w:w="2016"/>
            <w:shd w:fill="F8FAFC"/>
            <w:tcMar>
              <w:top w:w="120" w:type="dxa"/>
              <w:bottom w:w="120" w:type="dxa"/>
              <w:left w:w="180" w:type="dxa"/>
              <w:right w:w="180" w:type="dxa"/>
            </w:tcMar>
          </w:tcPr>
          <w:p>
            <w:pPr>
              <w:jc w:val="left"/>
            </w:pPr>
            <w:r>
              <w:rPr>
                <w:rFonts w:ascii="Calibri" w:hAnsi="Calibri"/>
                <w:color w:val="1E293B"/>
                <w:sz w:val="19"/>
              </w:rPr>
              <w:t>Native Drivers per OS</w:t>
            </w:r>
          </w:p>
        </w:tc>
      </w:tr>
    </w:tbl>
    <w:p/>
    <w:p>
      <w:pPr>
        <w:pStyle w:val="Heading1"/>
        <w:spacing w:before="320" w:after="160"/>
      </w:pPr>
      <w:r>
        <w:rPr>
          <w:rFonts w:ascii="Calibri" w:hAnsi="Calibri"/>
          <w:b/>
          <w:color w:val="1E293B"/>
          <w:sz w:val="30"/>
        </w:rPr>
        <w:t>7. Getting Started with Cocoon</w:t>
      </w:r>
    </w:p>
    <w:p>
      <w:pPr>
        <w:spacing w:after="200"/>
      </w:pPr>
      <w:r>
        <w:t>Cocoon is distributed on PyPI and Crates.io with pre-compiled wheels for Windows, macOS, and Linux:</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20" w:type="dxa"/>
              <w:right w:w="220" w:type="dxa"/>
            </w:tcMar>
          </w:tcPr>
          <w:p>
            <w:pPr>
              <w:spacing w:before="0" w:after="0" w:line="276" w:lineRule="auto"/>
            </w:pPr>
            <w:r>
              <w:rPr>
                <w:rFonts w:ascii="Consolas" w:hAnsi="Consolas"/>
                <w:color w:val="E2E8F0"/>
                <w:sz w:val="18"/>
              </w:rPr>
              <w:t># Install via Python (Pip) - Zero Rust compiler required:</w:t>
              <w:br/>
              <w:t>pip install cocoon-sandbox</w:t>
              <w:br/>
              <w:br/>
              <w:t># Install via Rust (Cargo):</w:t>
              <w:br/>
              <w:t>cargo install cocoon-sandbox</w:t>
              <w:br/>
              <w:br/>
              <w:t># Verify system driver &amp; detected runtimes:</w:t>
              <w:br/>
              <w:t>cocoon info</w:t>
              <w:br/>
              <w:br/>
              <w:t># Run a sandboxed script:</w:t>
              <w:br/>
              <w:t>cocoon run --ro . -r python -c "import sys; print('Operational on', sys.platform)"</w:t>
            </w:r>
          </w:p>
        </w:tc>
      </w:tr>
    </w:tbl>
    <w:p/>
    <w:p>
      <w:pPr>
        <w:spacing w:before="240" w:after="120"/>
      </w:pPr>
      <w:r>
        <w:rPr>
          <w:b/>
          <w:sz w:val="24"/>
        </w:rPr>
        <w:t>Conclusion &amp; Repository Links</w:t>
        <w:br/>
      </w:r>
      <w:r>
        <w:rPr>
          <w:sz w:val="21"/>
        </w:rPr>
        <w:t>Autonomous AI agents are fundamentally shifting software engineering from static text generation to dynamic execution. Cocoon provides the missing systems layer: instant sub-millisecond execution, kernel-level read-only protection, and polyglot multi-language pipelines.</w:t>
        <w:br/>
        <w:br/>
        <w:t>• GitHub Repository: https://github.com/sunilksundaram/cocoon</w:t>
        <w:br/>
        <w:t>• PyPI Package: https://pypi.org/project/cocoon-sandbox/</w:t>
        <w:br/>
        <w:t>• Crates.io Package: https://crates.io/crates/cocoon-sandbox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