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sz w:val="30"/>
          <w:szCs w:val="30"/>
          <w:rtl w:val="0"/>
        </w:rPr>
        <w:t xml:space="preserve">Email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To: Alex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Subj: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Expansion of Tablet roll out the project - Potential risks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 Alex,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hope you are doing well!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you may already know, I’m writing to you on behalf of the discussion we had on the expansion of the rollout to the dining area. I agree with your point about a lot of unknown variables that need to be accounted for and also about your hard work on restoring the staff morale and increasing customer satisfaction. I firmly believe, bringing this big change will have a huge impact on the budget and timeline and also affect the staff.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I’m looking forward to meeting and discussing more on this so that we can share ideas and maybe find a common ground that might help me to convince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Omar and Deanna to stick to the original plan. Reply to me with the time that works best for you.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Thanks in advance,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Regards,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Peta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 #2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9752.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To: Seydou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Subj: Expansion of Tablet roll out the project - Potential 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 Carter,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hope you are doing well!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you may already know, I’m writing to you on behalf of the discussion we had on the expansion of the rollout to the dining area. I emphasize the fact that expansion may bring out large revenues but it may bring huge risks too. I agree with your view of bar-focused rollout as this may help us identify potential areas which need improvement which would eventually help us scale the project. I also believe small incremental changes will help the kitchen staff to respond efficiently to the increasing customer demand.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I’m looking forward to meeting and discussing more on this so that we can share ideas and maybe find a common ground that might help me to convince Omar and Deanna to stick to the original plan. Reply to me with the time that works best for you.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Thanks in advance,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Regards,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Peta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