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9E2D" w14:textId="77777777" w:rsidR="00B76D47" w:rsidRDefault="00B76D47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103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60"/>
      </w:tblGrid>
      <w:tr w:rsidR="00B76D47" w14:paraId="60179E33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2E" w14:textId="77777777" w:rsidR="00B76D47" w:rsidRDefault="008204DE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8240" behindDoc="0" locked="0" layoutInCell="1" hidden="0" allowOverlap="1" wp14:anchorId="60179E8E" wp14:editId="60179E8F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179E2F" w14:textId="77777777" w:rsidR="00B76D47" w:rsidRDefault="00B76D47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30" w14:textId="77777777" w:rsidR="00B76D47" w:rsidRDefault="00B76D47">
            <w:pPr>
              <w:widowControl w:val="0"/>
              <w:spacing w:before="90" w:after="90" w:line="240" w:lineRule="auto"/>
              <w:rPr>
                <w:b/>
                <w:color w:val="45818E"/>
                <w:sz w:val="36"/>
                <w:szCs w:val="36"/>
              </w:rPr>
            </w:pPr>
          </w:p>
          <w:p w14:paraId="60179E31" w14:textId="77777777" w:rsidR="00B76D47" w:rsidRDefault="008204DE">
            <w:pPr>
              <w:widowControl w:val="0"/>
              <w:spacing w:before="90" w:after="90"/>
              <w:rPr>
                <w:b/>
                <w:color w:val="45818E"/>
                <w:sz w:val="52"/>
                <w:szCs w:val="52"/>
              </w:rPr>
            </w:pPr>
            <w:r>
              <w:rPr>
                <w:b/>
                <w:color w:val="45818E"/>
                <w:sz w:val="52"/>
                <w:szCs w:val="52"/>
              </w:rPr>
              <w:t xml:space="preserve">Closeout Report: </w:t>
            </w:r>
          </w:p>
          <w:p w14:paraId="60179E32" w14:textId="77777777" w:rsidR="00B76D47" w:rsidRDefault="008204DE">
            <w:pPr>
              <w:widowControl w:val="0"/>
              <w:spacing w:before="90" w:after="9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5818E"/>
                <w:sz w:val="52"/>
                <w:szCs w:val="52"/>
              </w:rPr>
              <w:t>Tablet Rollout</w:t>
            </w:r>
          </w:p>
        </w:tc>
      </w:tr>
    </w:tbl>
    <w:p w14:paraId="60179E34" w14:textId="77777777" w:rsidR="00B76D47" w:rsidRDefault="008204DE">
      <w:pPr>
        <w:pStyle w:val="Heading1"/>
        <w:widowControl w:val="0"/>
        <w:rPr>
          <w:rFonts w:ascii="Arial" w:eastAsia="Arial" w:hAnsi="Arial" w:cs="Arial"/>
        </w:rPr>
      </w:pPr>
      <w:bookmarkStart w:id="0" w:name="_z13x5jfuxy5" w:colFirst="0" w:colLast="0"/>
      <w:bookmarkEnd w:id="0"/>
      <w:r>
        <w:rPr>
          <w:rFonts w:ascii="Arial" w:eastAsia="Arial" w:hAnsi="Arial" w:cs="Arial"/>
        </w:rPr>
        <w:t>Project Summary</w:t>
      </w:r>
    </w:p>
    <w:p w14:paraId="60179E35" w14:textId="77777777" w:rsidR="00B76D47" w:rsidRDefault="00B76D47"/>
    <w:p w14:paraId="60179E36" w14:textId="77777777" w:rsidR="00B76D47" w:rsidRDefault="008204DE">
      <w:pPr>
        <w:numPr>
          <w:ilvl w:val="0"/>
          <w:numId w:val="4"/>
        </w:numPr>
      </w:pPr>
      <w:r>
        <w:t>The launch of tablet rollout at our two locations is planned for April 23rd with a goal of increasing the guest count by 10% by reducing the table turn time. This will have a potential impact on revenue which is expected to bump up by 10% and 20% each in the respective locations.</w:t>
      </w:r>
    </w:p>
    <w:p w14:paraId="60179E37" w14:textId="77777777" w:rsidR="00B76D47" w:rsidRDefault="00B76D47"/>
    <w:p w14:paraId="60179E38" w14:textId="77777777" w:rsidR="00B76D47" w:rsidRDefault="008204DE">
      <w:pPr>
        <w:pStyle w:val="Heading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t>Methodology</w:t>
      </w:r>
    </w:p>
    <w:p w14:paraId="60179E39" w14:textId="77777777" w:rsidR="00B76D47" w:rsidRDefault="00B76D47"/>
    <w:p w14:paraId="60179E3A" w14:textId="77777777" w:rsidR="00B76D47" w:rsidRDefault="008204DE">
      <w:pPr>
        <w:numPr>
          <w:ilvl w:val="0"/>
          <w:numId w:val="6"/>
        </w:numPr>
      </w:pPr>
      <w:r>
        <w:t xml:space="preserve">A combination of both Agile and Lean methodology was used. The installation of the tablets used Lean principles which helped eliminate wastes in the process. The software integration used </w:t>
      </w:r>
      <w:r w:rsidR="0023650B">
        <w:t>agile</w:t>
      </w:r>
      <w:r>
        <w:t xml:space="preserve"> principles which sped up the process and increased quality.</w:t>
      </w:r>
    </w:p>
    <w:p w14:paraId="21F24627" w14:textId="77777777" w:rsidR="009C7841" w:rsidRDefault="009C7841" w:rsidP="009C7841">
      <w:pPr>
        <w:ind w:left="720"/>
      </w:pPr>
    </w:p>
    <w:p w14:paraId="7134378F" w14:textId="77777777" w:rsidR="009C7841" w:rsidRDefault="009C7841" w:rsidP="009C7841">
      <w:pPr>
        <w:ind w:left="720"/>
      </w:pPr>
    </w:p>
    <w:p w14:paraId="60179E3B" w14:textId="77777777" w:rsidR="00B76D47" w:rsidRDefault="00B76D47"/>
    <w:p w14:paraId="60179E3C" w14:textId="77777777" w:rsidR="00B76D47" w:rsidRDefault="008204DE">
      <w:pPr>
        <w:pStyle w:val="Heading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14:paraId="60179E3D" w14:textId="77777777" w:rsidR="00B76D47" w:rsidRDefault="008204DE">
      <w:pPr>
        <w:widowControl w:val="0"/>
        <w:spacing w:line="240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4"/>
        <w:gridCol w:w="2353"/>
        <w:gridCol w:w="2880"/>
        <w:gridCol w:w="2423"/>
      </w:tblGrid>
      <w:tr w:rsidR="00B76D47" w14:paraId="60179E42" w14:textId="77777777" w:rsidTr="009C784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3E" w14:textId="77777777" w:rsidR="00B76D47" w:rsidRDefault="00B76D4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3F" w14:textId="77777777" w:rsidR="00B76D47" w:rsidRDefault="008204D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0" w14:textId="77777777" w:rsidR="00B76D47" w:rsidRDefault="008204D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1" w14:textId="77777777" w:rsidR="00B76D47" w:rsidRDefault="008204D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B76D47" w14:paraId="60179E47" w14:textId="77777777" w:rsidTr="009C784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3" w14:textId="77777777" w:rsidR="00B76D47" w:rsidRDefault="008204DE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4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5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6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B76D47" w14:paraId="60179E54" w14:textId="77777777" w:rsidTr="009C7841">
        <w:trPr>
          <w:trHeight w:val="4619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8" w14:textId="77777777" w:rsidR="00B76D47" w:rsidRDefault="008204DE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Actual Project Cost vs Planned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9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$10,000</w:t>
            </w:r>
          </w:p>
          <w:p w14:paraId="60179E4A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$30,000</w:t>
            </w:r>
          </w:p>
          <w:p w14:paraId="60179E4B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14:paraId="60179E4C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$5,000</w:t>
            </w:r>
          </w:p>
          <w:p w14:paraId="60179E4D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$550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4E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$7,486</w:t>
            </w:r>
          </w:p>
          <w:p w14:paraId="60179E4F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$36,000 annually</w:t>
            </w:r>
          </w:p>
          <w:p w14:paraId="60179E50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$0 (included with hardware order subscription)</w:t>
            </w:r>
          </w:p>
          <w:p w14:paraId="60179E51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$4,250</w:t>
            </w:r>
          </w:p>
          <w:p w14:paraId="60179E52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$578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53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Overall, we nearly matched our budget</w:t>
            </w:r>
          </w:p>
        </w:tc>
      </w:tr>
      <w:tr w:rsidR="00B76D47" w14:paraId="60179E6D" w14:textId="77777777" w:rsidTr="009C784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55" w14:textId="77777777" w:rsidR="00B76D47" w:rsidRDefault="008204DE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>Planned Scope vs Delivered Scope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56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Install tablets at two restaurant locations</w:t>
            </w:r>
          </w:p>
          <w:p w14:paraId="60179E57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58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14:paraId="60179E59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5A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5B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14:paraId="60179E5C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5D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Added menus, coupons, branding, and additional content to tablets</w:t>
            </w:r>
          </w:p>
          <w:p w14:paraId="60179E5E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5F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14:paraId="60179E60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1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Negotiated with tablet vendor over timing</w:t>
            </w:r>
          </w:p>
          <w:p w14:paraId="60179E62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3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a plan for training</w:t>
            </w:r>
          </w:p>
          <w:p w14:paraId="60179E64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5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Managed </w:t>
            </w:r>
            <w:r w:rsidR="0023650B">
              <w:rPr>
                <w:color w:val="434343"/>
                <w:sz w:val="20"/>
                <w:szCs w:val="20"/>
              </w:rPr>
              <w:t>wait staff</w:t>
            </w:r>
            <w:r>
              <w:rPr>
                <w:color w:val="434343"/>
                <w:sz w:val="20"/>
                <w:szCs w:val="20"/>
              </w:rPr>
              <w:t xml:space="preserve"> expectations and concerns</w:t>
            </w:r>
          </w:p>
          <w:p w14:paraId="60179E66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7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Trained BOH and FOH</w:t>
            </w:r>
          </w:p>
          <w:p w14:paraId="60179E68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9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maintenance/locking</w:t>
            </w:r>
          </w:p>
          <w:p w14:paraId="60179E6A" w14:textId="77777777" w:rsidR="00B76D47" w:rsidRDefault="00B76D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0179E6B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9E6C" w14:textId="77777777" w:rsidR="00B76D47" w:rsidRDefault="008204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didn’t realize how many moving pieces we were going to encounter</w:t>
            </w:r>
          </w:p>
        </w:tc>
      </w:tr>
    </w:tbl>
    <w:p w14:paraId="60179E6E" w14:textId="77777777" w:rsidR="00B76D47" w:rsidRDefault="00B76D47">
      <w:pPr>
        <w:widowControl w:val="0"/>
        <w:spacing w:before="90" w:after="90" w:line="240" w:lineRule="auto"/>
      </w:pPr>
    </w:p>
    <w:p w14:paraId="60179E6F" w14:textId="77777777" w:rsidR="00B76D47" w:rsidRDefault="00B76D47">
      <w:pPr>
        <w:widowControl w:val="0"/>
        <w:spacing w:before="90" w:after="90" w:line="240" w:lineRule="auto"/>
      </w:pPr>
    </w:p>
    <w:p w14:paraId="60179E70" w14:textId="77777777" w:rsidR="00B76D47" w:rsidRDefault="00B76D47">
      <w:pPr>
        <w:widowControl w:val="0"/>
        <w:spacing w:before="90" w:after="90" w:line="240" w:lineRule="auto"/>
        <w:rPr>
          <w:color w:val="666666"/>
          <w:sz w:val="28"/>
          <w:szCs w:val="28"/>
        </w:rPr>
      </w:pPr>
    </w:p>
    <w:p w14:paraId="60179E71" w14:textId="77777777" w:rsidR="00B76D47" w:rsidRDefault="00B76D47">
      <w:pPr>
        <w:widowControl w:val="0"/>
        <w:spacing w:before="90" w:after="90" w:line="240" w:lineRule="auto"/>
        <w:rPr>
          <w:color w:val="666666"/>
          <w:sz w:val="28"/>
          <w:szCs w:val="28"/>
        </w:rPr>
      </w:pPr>
    </w:p>
    <w:p w14:paraId="60179E72" w14:textId="77777777" w:rsidR="00B76D47" w:rsidRDefault="008204DE">
      <w:pPr>
        <w:widowControl w:val="0"/>
        <w:spacing w:before="90" w:after="90" w:line="240" w:lineRule="auto"/>
        <w:rPr>
          <w:color w:val="434343"/>
        </w:rPr>
      </w:pPr>
      <w:r>
        <w:rPr>
          <w:color w:val="45818E"/>
          <w:sz w:val="32"/>
          <w:szCs w:val="32"/>
        </w:rPr>
        <w:lastRenderedPageBreak/>
        <w:t>Key Accomplishments:</w:t>
      </w:r>
    </w:p>
    <w:p w14:paraId="60179E73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Reduced the table turnaround time to 30 mins through training and getting wait staff to be more aware of guest pacing.</w:t>
      </w:r>
    </w:p>
    <w:p w14:paraId="60179E74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Daily guest count was increased by 20% as opposed to the initial goal of 10%.</w:t>
      </w:r>
    </w:p>
    <w:p w14:paraId="60179E75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Decreased the wait time for the tables.</w:t>
      </w:r>
    </w:p>
    <w:p w14:paraId="60179E76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Average tablet checkout time stayed at one minute or less.</w:t>
      </w:r>
    </w:p>
    <w:p w14:paraId="60179E77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Only 5% of the customers reported technical issues.</w:t>
      </w:r>
    </w:p>
    <w:p w14:paraId="60179E78" w14:textId="77777777" w:rsidR="00B76D47" w:rsidRDefault="008204DE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Reduced food wastage by 25%</w:t>
      </w:r>
    </w:p>
    <w:p w14:paraId="60179E79" w14:textId="77777777" w:rsidR="00B76D47" w:rsidRDefault="00B76D47">
      <w:pPr>
        <w:widowControl w:val="0"/>
        <w:spacing w:before="90" w:after="90" w:line="240" w:lineRule="auto"/>
      </w:pPr>
    </w:p>
    <w:p w14:paraId="60179E7A" w14:textId="77777777" w:rsidR="00B76D47" w:rsidRDefault="008204DE">
      <w:pPr>
        <w:pStyle w:val="Heading1"/>
        <w:widowControl w:val="0"/>
        <w:rPr>
          <w:rFonts w:ascii="Arial" w:eastAsia="Arial" w:hAnsi="Arial" w:cs="Arial"/>
          <w:color w:val="434343"/>
          <w:sz w:val="22"/>
          <w:szCs w:val="22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14:paraId="60179E7B" w14:textId="77777777" w:rsidR="00B76D47" w:rsidRDefault="008204D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Training and getting </w:t>
      </w:r>
      <w:r w:rsidR="0023650B">
        <w:rPr>
          <w:color w:val="434343"/>
        </w:rPr>
        <w:t>wait staff</w:t>
      </w:r>
      <w:r>
        <w:rPr>
          <w:color w:val="434343"/>
        </w:rPr>
        <w:t xml:space="preserve"> to be more aware of guest pacing was an important step to reduce the table time.</w:t>
      </w:r>
    </w:p>
    <w:p w14:paraId="60179E7C" w14:textId="77777777" w:rsidR="00B76D47" w:rsidRDefault="008204D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A simple layout was adopted which the customers found easy to use and navigate through the tablet.</w:t>
      </w:r>
    </w:p>
    <w:p w14:paraId="60179E7D" w14:textId="77777777" w:rsidR="00B76D47" w:rsidRDefault="008204D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Clear and concise messages around online payments improved the checkout process.</w:t>
      </w:r>
    </w:p>
    <w:p w14:paraId="60179E7E" w14:textId="77777777" w:rsidR="00B76D47" w:rsidRDefault="008204D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A new cash register was set up by the kitchen area to speed up cash payments.</w:t>
      </w:r>
    </w:p>
    <w:p w14:paraId="60179E7F" w14:textId="77777777" w:rsidR="00B76D47" w:rsidRDefault="008204D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Weed out the </w:t>
      </w:r>
      <w:r w:rsidR="0023650B">
        <w:rPr>
          <w:color w:val="434343"/>
        </w:rPr>
        <w:t>glitch</w:t>
      </w:r>
      <w:r>
        <w:rPr>
          <w:color w:val="434343"/>
        </w:rPr>
        <w:t xml:space="preserve"> tablets through the new pre-service testing checklist.</w:t>
      </w:r>
    </w:p>
    <w:p w14:paraId="60179E80" w14:textId="77777777" w:rsidR="00B76D47" w:rsidRDefault="00B76D47">
      <w:pPr>
        <w:widowControl w:val="0"/>
        <w:spacing w:line="240" w:lineRule="auto"/>
        <w:rPr>
          <w:b/>
          <w:sz w:val="24"/>
          <w:szCs w:val="24"/>
        </w:rPr>
      </w:pPr>
    </w:p>
    <w:p w14:paraId="60179E81" w14:textId="77777777" w:rsidR="00B76D47" w:rsidRDefault="008204DE">
      <w:pPr>
        <w:pStyle w:val="Heading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14:paraId="60179E82" w14:textId="77777777" w:rsidR="00B76D47" w:rsidRDefault="008204DE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Increase the order accuracy to meet the initial goal of 95% with proper training of the </w:t>
      </w:r>
      <w:r w:rsidR="0023650B">
        <w:rPr>
          <w:color w:val="434343"/>
        </w:rPr>
        <w:t>wait staff</w:t>
      </w:r>
      <w:r>
        <w:rPr>
          <w:color w:val="434343"/>
        </w:rPr>
        <w:t xml:space="preserve"> and the kitchen staff.</w:t>
      </w:r>
    </w:p>
    <w:p w14:paraId="60179E83" w14:textId="77777777" w:rsidR="00B76D47" w:rsidRDefault="008204DE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Maintain the table turn time within 30 minutes which is impact the guest count.</w:t>
      </w:r>
    </w:p>
    <w:p w14:paraId="60179E84" w14:textId="77777777" w:rsidR="00B76D47" w:rsidRDefault="008204DE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Maintain the technical issues reported less than 5% by proper maintenance of the tablet and training the staff.</w:t>
      </w:r>
    </w:p>
    <w:p w14:paraId="60179E85" w14:textId="77777777" w:rsidR="0023650B" w:rsidRDefault="0023650B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 w:rsidRPr="0023650B">
        <w:rPr>
          <w:color w:val="434343"/>
        </w:rPr>
        <w:t>Continue to track customer experience and satisfaction</w:t>
      </w:r>
      <w:r>
        <w:rPr>
          <w:color w:val="434343"/>
        </w:rPr>
        <w:t>.</w:t>
      </w:r>
    </w:p>
    <w:p w14:paraId="60179E86" w14:textId="77777777" w:rsidR="00B76D47" w:rsidRDefault="008204DE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Peta will own this project and act as the project manager for all future changes to be implemented.</w:t>
      </w:r>
    </w:p>
    <w:p w14:paraId="60179E87" w14:textId="77777777" w:rsidR="00B76D47" w:rsidRDefault="00B76D47">
      <w:pPr>
        <w:widowControl w:val="0"/>
        <w:spacing w:line="240" w:lineRule="auto"/>
        <w:ind w:right="150"/>
        <w:rPr>
          <w:color w:val="434343"/>
        </w:rPr>
      </w:pPr>
    </w:p>
    <w:p w14:paraId="60179E88" w14:textId="77777777" w:rsidR="00B76D47" w:rsidRDefault="008204DE">
      <w:pPr>
        <w:pStyle w:val="Heading1"/>
        <w:widowControl w:val="0"/>
        <w:rPr>
          <w:rFonts w:ascii="Arial" w:eastAsia="Arial" w:hAnsi="Arial" w:cs="Arial"/>
        </w:rPr>
      </w:pPr>
      <w:bookmarkStart w:id="5" w:name="_xktic4374abh" w:colFirst="0" w:colLast="0"/>
      <w:bookmarkEnd w:id="5"/>
      <w:r>
        <w:rPr>
          <w:rFonts w:ascii="Arial" w:eastAsia="Arial" w:hAnsi="Arial" w:cs="Arial"/>
        </w:rPr>
        <w:t>Project Documentation Archive</w:t>
      </w:r>
    </w:p>
    <w:p w14:paraId="60179E89" w14:textId="77777777" w:rsidR="00B76D47" w:rsidRDefault="008204DE">
      <w:pPr>
        <w:numPr>
          <w:ilvl w:val="0"/>
          <w:numId w:val="2"/>
        </w:numPr>
      </w:pPr>
      <w:r>
        <w:t>[link the project proposal]</w:t>
      </w:r>
    </w:p>
    <w:p w14:paraId="60179E8A" w14:textId="77777777" w:rsidR="00B76D47" w:rsidRDefault="008204DE">
      <w:pPr>
        <w:numPr>
          <w:ilvl w:val="0"/>
          <w:numId w:val="2"/>
        </w:numPr>
      </w:pPr>
      <w:r>
        <w:t>[link the project charter]</w:t>
      </w:r>
    </w:p>
    <w:p w14:paraId="60179E8B" w14:textId="77777777" w:rsidR="00B76D47" w:rsidRDefault="008204DE">
      <w:pPr>
        <w:numPr>
          <w:ilvl w:val="0"/>
          <w:numId w:val="2"/>
        </w:numPr>
      </w:pPr>
      <w:r>
        <w:t>[link the project plan]</w:t>
      </w:r>
    </w:p>
    <w:p w14:paraId="60179E8C" w14:textId="77777777" w:rsidR="00B76D47" w:rsidRDefault="008204DE">
      <w:pPr>
        <w:numPr>
          <w:ilvl w:val="0"/>
          <w:numId w:val="2"/>
        </w:numPr>
      </w:pPr>
      <w:r>
        <w:t>[link the evaluation findings presentation]</w:t>
      </w:r>
    </w:p>
    <w:p w14:paraId="60179E8D" w14:textId="77777777" w:rsidR="00B76D47" w:rsidRDefault="00B76D47">
      <w:pPr>
        <w:widowControl w:val="0"/>
        <w:spacing w:before="90" w:after="90" w:line="240" w:lineRule="auto"/>
      </w:pPr>
    </w:p>
    <w:sectPr w:rsidR="00B76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5C"/>
    <w:multiLevelType w:val="multilevel"/>
    <w:tmpl w:val="0408E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313D5"/>
    <w:multiLevelType w:val="multilevel"/>
    <w:tmpl w:val="26422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47FB5"/>
    <w:multiLevelType w:val="multilevel"/>
    <w:tmpl w:val="48DC82A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2173F"/>
    <w:multiLevelType w:val="multilevel"/>
    <w:tmpl w:val="FCBA06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C28396F"/>
    <w:multiLevelType w:val="multilevel"/>
    <w:tmpl w:val="111EE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8E4E54"/>
    <w:multiLevelType w:val="multilevel"/>
    <w:tmpl w:val="7EFE7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161539">
    <w:abstractNumId w:val="3"/>
  </w:num>
  <w:num w:numId="2" w16cid:durableId="16004211">
    <w:abstractNumId w:val="4"/>
  </w:num>
  <w:num w:numId="3" w16cid:durableId="1999336081">
    <w:abstractNumId w:val="1"/>
  </w:num>
  <w:num w:numId="4" w16cid:durableId="1108893750">
    <w:abstractNumId w:val="2"/>
  </w:num>
  <w:num w:numId="5" w16cid:durableId="1134105757">
    <w:abstractNumId w:val="5"/>
  </w:num>
  <w:num w:numId="6" w16cid:durableId="193936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47"/>
    <w:rsid w:val="0023650B"/>
    <w:rsid w:val="008204DE"/>
    <w:rsid w:val="009C7841"/>
    <w:rsid w:val="00B7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E2D"/>
  <w15:docId w15:val="{30788125-7EE2-4050-9788-10A38539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Nair</cp:lastModifiedBy>
  <cp:revision>5</cp:revision>
  <dcterms:created xsi:type="dcterms:W3CDTF">2022-03-27T08:11:00Z</dcterms:created>
  <dcterms:modified xsi:type="dcterms:W3CDTF">2023-12-07T14:29:00Z</dcterms:modified>
</cp:coreProperties>
</file>