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6476F" w14:textId="77777777" w:rsidR="00D9556A" w:rsidRDefault="00081CD0" w:rsidP="008313B1">
      <w:pPr>
        <w:spacing w:after="0" w:line="259" w:lineRule="auto"/>
        <w:ind w:left="0" w:firstLine="0"/>
        <w:jc w:val="both"/>
      </w:pPr>
      <w:r>
        <w:rPr>
          <w:sz w:val="20"/>
        </w:rPr>
        <w:t xml:space="preserve"> </w:t>
      </w:r>
    </w:p>
    <w:p w14:paraId="274F358F" w14:textId="77777777" w:rsidR="00D9556A" w:rsidRDefault="00081CD0" w:rsidP="008313B1">
      <w:pPr>
        <w:spacing w:after="0" w:line="259" w:lineRule="auto"/>
        <w:ind w:left="0" w:firstLine="0"/>
        <w:jc w:val="both"/>
      </w:pPr>
      <w:r>
        <w:rPr>
          <w:sz w:val="20"/>
        </w:rPr>
        <w:t xml:space="preserve"> </w:t>
      </w:r>
    </w:p>
    <w:p w14:paraId="24C66653" w14:textId="77777777" w:rsidR="00D9556A" w:rsidRDefault="00081CD0" w:rsidP="008313B1">
      <w:pPr>
        <w:spacing w:after="0" w:line="259" w:lineRule="auto"/>
        <w:ind w:left="0" w:firstLine="0"/>
        <w:jc w:val="both"/>
      </w:pPr>
      <w:r>
        <w:rPr>
          <w:sz w:val="20"/>
        </w:rPr>
        <w:t xml:space="preserve"> </w:t>
      </w:r>
    </w:p>
    <w:p w14:paraId="6A503A8B" w14:textId="77777777" w:rsidR="00D9556A" w:rsidRDefault="00081CD0" w:rsidP="008313B1">
      <w:pPr>
        <w:spacing w:after="0" w:line="259" w:lineRule="auto"/>
        <w:ind w:left="0" w:firstLine="0"/>
        <w:jc w:val="both"/>
      </w:pPr>
      <w:r>
        <w:rPr>
          <w:sz w:val="20"/>
        </w:rPr>
        <w:t xml:space="preserve"> </w:t>
      </w:r>
    </w:p>
    <w:p w14:paraId="22E2CFC6" w14:textId="77777777" w:rsidR="00D9556A" w:rsidRDefault="00081CD0" w:rsidP="008313B1">
      <w:pPr>
        <w:spacing w:after="0" w:line="259" w:lineRule="auto"/>
        <w:ind w:left="0" w:right="50" w:firstLine="0"/>
        <w:jc w:val="both"/>
      </w:pPr>
      <w:r>
        <w:rPr>
          <w:sz w:val="20"/>
        </w:rPr>
        <w:t xml:space="preserve"> </w:t>
      </w:r>
    </w:p>
    <w:p w14:paraId="72499A45" w14:textId="462F1B21" w:rsidR="00D9556A" w:rsidRDefault="00081CD0" w:rsidP="00E02D87">
      <w:pPr>
        <w:spacing w:after="0" w:line="259" w:lineRule="auto"/>
        <w:ind w:left="0" w:firstLine="0"/>
        <w:jc w:val="center"/>
      </w:pPr>
      <w:r>
        <w:rPr>
          <w:noProof/>
        </w:rPr>
        <w:drawing>
          <wp:inline distT="0" distB="0" distL="0" distR="0" wp14:anchorId="6B38701D" wp14:editId="6F31ED16">
            <wp:extent cx="4716732" cy="151066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4716732" cy="1510665"/>
                    </a:xfrm>
                    <a:prstGeom prst="rect">
                      <a:avLst/>
                    </a:prstGeom>
                  </pic:spPr>
                </pic:pic>
              </a:graphicData>
            </a:graphic>
          </wp:inline>
        </w:drawing>
      </w:r>
    </w:p>
    <w:p w14:paraId="0CB043E1" w14:textId="77777777" w:rsidR="00D9556A" w:rsidRDefault="00081CD0" w:rsidP="008313B1">
      <w:pPr>
        <w:spacing w:after="0" w:line="259" w:lineRule="auto"/>
        <w:ind w:left="0" w:firstLine="0"/>
        <w:jc w:val="both"/>
      </w:pPr>
      <w:r>
        <w:t xml:space="preserve"> </w:t>
      </w:r>
    </w:p>
    <w:p w14:paraId="6128B71F" w14:textId="77777777" w:rsidR="00D9556A" w:rsidRDefault="00081CD0" w:rsidP="008313B1">
      <w:pPr>
        <w:spacing w:after="0" w:line="259" w:lineRule="auto"/>
        <w:ind w:left="0" w:firstLine="0"/>
        <w:jc w:val="both"/>
      </w:pPr>
      <w:r>
        <w:t xml:space="preserve"> </w:t>
      </w:r>
    </w:p>
    <w:p w14:paraId="72061CCA" w14:textId="77777777" w:rsidR="00D9556A" w:rsidRDefault="00081CD0" w:rsidP="008313B1">
      <w:pPr>
        <w:spacing w:after="0" w:line="259" w:lineRule="auto"/>
        <w:ind w:left="0" w:firstLine="0"/>
        <w:jc w:val="both"/>
      </w:pPr>
      <w:r>
        <w:t xml:space="preserve"> </w:t>
      </w:r>
    </w:p>
    <w:p w14:paraId="6F8B6D3D" w14:textId="77777777" w:rsidR="00D9556A" w:rsidRDefault="00081CD0" w:rsidP="008313B1">
      <w:pPr>
        <w:spacing w:after="252" w:line="259" w:lineRule="auto"/>
        <w:ind w:left="0" w:firstLine="0"/>
        <w:jc w:val="both"/>
      </w:pPr>
      <w:r>
        <w:t xml:space="preserve"> </w:t>
      </w:r>
    </w:p>
    <w:p w14:paraId="52EAA0BD" w14:textId="77777777" w:rsidR="00D9556A" w:rsidRDefault="00081CD0" w:rsidP="008313B1">
      <w:pPr>
        <w:spacing w:after="0" w:line="259" w:lineRule="auto"/>
        <w:ind w:left="0" w:firstLine="0"/>
        <w:jc w:val="both"/>
      </w:pPr>
      <w:r>
        <w:t xml:space="preserve"> </w:t>
      </w:r>
    </w:p>
    <w:p w14:paraId="0FA0E154" w14:textId="1EB46F4D" w:rsidR="00E02D87" w:rsidRDefault="00081CD0" w:rsidP="00E02D87">
      <w:pPr>
        <w:spacing w:after="180" w:line="259" w:lineRule="auto"/>
        <w:ind w:left="1419" w:firstLine="0"/>
        <w:jc w:val="center"/>
      </w:pPr>
      <w:r>
        <w:rPr>
          <w:b/>
        </w:rPr>
        <w:t>CSE</w:t>
      </w:r>
      <w:r w:rsidR="009D2FE8">
        <w:rPr>
          <w:b/>
        </w:rPr>
        <w:t>201</w:t>
      </w:r>
      <w:r w:rsidR="00E02D87">
        <w:t>5</w:t>
      </w:r>
    </w:p>
    <w:p w14:paraId="0E255BF0" w14:textId="4CCA8017" w:rsidR="00D9556A" w:rsidRDefault="00E02D87" w:rsidP="00E02D87">
      <w:pPr>
        <w:spacing w:after="180" w:line="259" w:lineRule="auto"/>
        <w:ind w:left="1419" w:firstLine="0"/>
        <w:jc w:val="center"/>
        <w:rPr>
          <w:b/>
        </w:rPr>
      </w:pPr>
      <w:r w:rsidRPr="00E02D87">
        <w:rPr>
          <w:b/>
        </w:rPr>
        <w:t>Data Analysis and Visualization</w:t>
      </w:r>
    </w:p>
    <w:p w14:paraId="6CA01CEB" w14:textId="77777777" w:rsidR="00E02D87" w:rsidRDefault="00E02D87" w:rsidP="00E02D87">
      <w:pPr>
        <w:spacing w:after="180" w:line="259" w:lineRule="auto"/>
        <w:ind w:left="1419" w:firstLine="0"/>
        <w:jc w:val="center"/>
      </w:pPr>
    </w:p>
    <w:p w14:paraId="03E58ABD" w14:textId="18083673" w:rsidR="00E02D87" w:rsidRDefault="00E02D87" w:rsidP="00E02D87">
      <w:pPr>
        <w:spacing w:after="180" w:line="259" w:lineRule="auto"/>
        <w:ind w:left="1419" w:firstLine="0"/>
        <w:jc w:val="center"/>
        <w:rPr>
          <w:b/>
          <w:u w:val="single" w:color="000000"/>
        </w:rPr>
      </w:pPr>
      <w:r>
        <w:rPr>
          <w:b/>
          <w:u w:val="single" w:color="000000"/>
        </w:rPr>
        <w:t>REPORT</w:t>
      </w:r>
    </w:p>
    <w:p w14:paraId="243D44DF" w14:textId="77777777" w:rsidR="00E02D87" w:rsidRDefault="00E02D87" w:rsidP="00E02D87">
      <w:pPr>
        <w:spacing w:after="180" w:line="259" w:lineRule="auto"/>
        <w:ind w:left="1419" w:firstLine="0"/>
        <w:jc w:val="center"/>
        <w:rPr>
          <w:u w:val="single" w:color="000000"/>
        </w:rPr>
      </w:pPr>
    </w:p>
    <w:p w14:paraId="77032871" w14:textId="77777777" w:rsidR="00E02D87" w:rsidRDefault="00E02D87" w:rsidP="00E02D87">
      <w:pPr>
        <w:spacing w:after="0" w:line="259" w:lineRule="auto"/>
        <w:ind w:left="0" w:firstLine="0"/>
        <w:jc w:val="right"/>
      </w:pPr>
      <w:r w:rsidRPr="00081CD0">
        <w:t>INDIAN COMMODITY MARKET ANALYSIS AND VISUALISATION</w:t>
      </w:r>
    </w:p>
    <w:p w14:paraId="384981BE" w14:textId="77777777" w:rsidR="00E02D87" w:rsidRDefault="00E02D87" w:rsidP="00E02D87">
      <w:pPr>
        <w:spacing w:after="180" w:line="259" w:lineRule="auto"/>
        <w:ind w:left="1419" w:firstLine="0"/>
        <w:jc w:val="center"/>
        <w:rPr>
          <w:u w:val="single" w:color="000000"/>
        </w:rPr>
      </w:pPr>
    </w:p>
    <w:p w14:paraId="4223AEBC" w14:textId="77777777" w:rsidR="00E02D87" w:rsidRDefault="00E02D87" w:rsidP="00E02D87">
      <w:pPr>
        <w:spacing w:after="180" w:line="259" w:lineRule="auto"/>
        <w:ind w:left="1419" w:firstLine="0"/>
        <w:jc w:val="center"/>
      </w:pPr>
    </w:p>
    <w:p w14:paraId="6993EC18" w14:textId="215756CC" w:rsidR="00D9556A" w:rsidRDefault="00D9556A" w:rsidP="008313B1">
      <w:pPr>
        <w:spacing w:after="0" w:line="259" w:lineRule="auto"/>
        <w:ind w:left="0" w:firstLine="0"/>
        <w:jc w:val="both"/>
      </w:pPr>
    </w:p>
    <w:p w14:paraId="6AD532E7" w14:textId="77777777" w:rsidR="00D9556A" w:rsidRDefault="00081CD0" w:rsidP="008313B1">
      <w:pPr>
        <w:spacing w:after="0" w:line="259" w:lineRule="auto"/>
        <w:ind w:left="0" w:firstLine="0"/>
        <w:jc w:val="both"/>
      </w:pPr>
      <w:r>
        <w:rPr>
          <w:sz w:val="20"/>
        </w:rPr>
        <w:t xml:space="preserve"> </w:t>
      </w:r>
    </w:p>
    <w:p w14:paraId="100EAE20" w14:textId="77777777" w:rsidR="00D9556A" w:rsidRDefault="00081CD0" w:rsidP="008313B1">
      <w:pPr>
        <w:spacing w:after="0" w:line="259" w:lineRule="auto"/>
        <w:ind w:left="0" w:firstLine="0"/>
        <w:jc w:val="both"/>
      </w:pPr>
      <w:r>
        <w:rPr>
          <w:sz w:val="20"/>
        </w:rPr>
        <w:t xml:space="preserve"> </w:t>
      </w:r>
    </w:p>
    <w:p w14:paraId="1E3AABD0" w14:textId="77777777" w:rsidR="00D9556A" w:rsidRDefault="00081CD0" w:rsidP="008313B1">
      <w:pPr>
        <w:spacing w:after="0" w:line="259" w:lineRule="auto"/>
        <w:ind w:left="0" w:firstLine="0"/>
        <w:jc w:val="both"/>
      </w:pPr>
      <w:r>
        <w:rPr>
          <w:sz w:val="20"/>
        </w:rPr>
        <w:t xml:space="preserve"> </w:t>
      </w:r>
    </w:p>
    <w:p w14:paraId="4BDE0827" w14:textId="77777777" w:rsidR="00D9556A" w:rsidRDefault="00081CD0" w:rsidP="008313B1">
      <w:pPr>
        <w:spacing w:after="0" w:line="259" w:lineRule="auto"/>
        <w:ind w:left="0" w:firstLine="0"/>
        <w:jc w:val="both"/>
      </w:pPr>
      <w:r>
        <w:rPr>
          <w:sz w:val="20"/>
        </w:rPr>
        <w:t xml:space="preserve"> </w:t>
      </w:r>
    </w:p>
    <w:p w14:paraId="1FEBA5D9" w14:textId="77777777" w:rsidR="00D9556A" w:rsidRDefault="00081CD0" w:rsidP="008313B1">
      <w:pPr>
        <w:spacing w:after="0" w:line="259" w:lineRule="auto"/>
        <w:ind w:left="0" w:firstLine="0"/>
        <w:jc w:val="both"/>
      </w:pPr>
      <w:r>
        <w:rPr>
          <w:sz w:val="20"/>
        </w:rPr>
        <w:t xml:space="preserve"> </w:t>
      </w:r>
    </w:p>
    <w:p w14:paraId="2E463BF7" w14:textId="77777777" w:rsidR="00D9556A" w:rsidRDefault="00081CD0" w:rsidP="008313B1">
      <w:pPr>
        <w:spacing w:after="0" w:line="259" w:lineRule="auto"/>
        <w:ind w:left="0" w:firstLine="0"/>
        <w:jc w:val="both"/>
      </w:pPr>
      <w:r>
        <w:rPr>
          <w:sz w:val="20"/>
        </w:rPr>
        <w:t xml:space="preserve"> </w:t>
      </w:r>
    </w:p>
    <w:p w14:paraId="07667676" w14:textId="77777777" w:rsidR="00E02D87" w:rsidRDefault="00081CD0" w:rsidP="008313B1">
      <w:pPr>
        <w:spacing w:after="0" w:line="259" w:lineRule="auto"/>
        <w:ind w:left="0" w:firstLine="0"/>
        <w:jc w:val="both"/>
      </w:pPr>
      <w:r>
        <w:rPr>
          <w:sz w:val="20"/>
        </w:rPr>
        <w:t xml:space="preserve"> </w:t>
      </w:r>
    </w:p>
    <w:tbl>
      <w:tblPr>
        <w:tblStyle w:val="TableGrid"/>
        <w:tblpPr w:vertAnchor="page" w:horzAnchor="page" w:tblpX="908" w:tblpY="13514"/>
        <w:tblOverlap w:val="never"/>
        <w:tblW w:w="10193" w:type="dxa"/>
        <w:tblInd w:w="0" w:type="dxa"/>
        <w:tblCellMar>
          <w:top w:w="81" w:type="dxa"/>
          <w:left w:w="4" w:type="dxa"/>
          <w:right w:w="115" w:type="dxa"/>
        </w:tblCellMar>
        <w:tblLook w:val="04A0" w:firstRow="1" w:lastRow="0" w:firstColumn="1" w:lastColumn="0" w:noHBand="0" w:noVBand="1"/>
      </w:tblPr>
      <w:tblGrid>
        <w:gridCol w:w="3925"/>
        <w:gridCol w:w="1167"/>
        <w:gridCol w:w="5101"/>
      </w:tblGrid>
      <w:tr w:rsidR="00E02D87" w14:paraId="7D0A176D" w14:textId="77777777" w:rsidTr="007A271B">
        <w:trPr>
          <w:trHeight w:val="2314"/>
        </w:trPr>
        <w:tc>
          <w:tcPr>
            <w:tcW w:w="3925" w:type="dxa"/>
            <w:tcBorders>
              <w:top w:val="single" w:sz="4" w:space="0" w:color="000000"/>
              <w:left w:val="single" w:sz="4" w:space="0" w:color="000000"/>
              <w:bottom w:val="single" w:sz="4" w:space="0" w:color="000000"/>
              <w:right w:val="single" w:sz="4" w:space="0" w:color="000000"/>
            </w:tcBorders>
          </w:tcPr>
          <w:p w14:paraId="00DB41C5" w14:textId="77777777" w:rsidR="00E02D87" w:rsidRDefault="00E02D87" w:rsidP="007A271B">
            <w:pPr>
              <w:spacing w:after="0" w:line="259" w:lineRule="auto"/>
              <w:ind w:left="142" w:firstLine="0"/>
              <w:jc w:val="both"/>
            </w:pPr>
            <w:r>
              <w:lastRenderedPageBreak/>
              <w:t xml:space="preserve">SUBMITTED TO: </w:t>
            </w:r>
          </w:p>
          <w:p w14:paraId="7676DF2E" w14:textId="77777777" w:rsidR="00E02D87" w:rsidRDefault="00E02D87" w:rsidP="007A271B">
            <w:pPr>
              <w:spacing w:after="0" w:line="259" w:lineRule="auto"/>
              <w:ind w:left="0" w:firstLine="0"/>
              <w:jc w:val="both"/>
            </w:pPr>
            <w:r>
              <w:t xml:space="preserve"> </w:t>
            </w:r>
          </w:p>
          <w:p w14:paraId="495CE5E4" w14:textId="77777777" w:rsidR="00E02D87" w:rsidRDefault="00E02D87" w:rsidP="007A271B">
            <w:pPr>
              <w:spacing w:after="0" w:line="259" w:lineRule="auto"/>
              <w:ind w:left="142" w:firstLine="0"/>
              <w:jc w:val="both"/>
            </w:pPr>
            <w:r>
              <w:t>SELVARAJ POORNIMA</w:t>
            </w:r>
          </w:p>
          <w:p w14:paraId="0BEC3CB7" w14:textId="77777777" w:rsidR="00E02D87" w:rsidRDefault="00E02D87" w:rsidP="007A271B">
            <w:pPr>
              <w:spacing w:after="0" w:line="259" w:lineRule="auto"/>
              <w:ind w:left="142" w:firstLine="0"/>
              <w:jc w:val="both"/>
            </w:pPr>
            <w:r>
              <w:t>Professor</w:t>
            </w:r>
          </w:p>
        </w:tc>
        <w:tc>
          <w:tcPr>
            <w:tcW w:w="1167" w:type="dxa"/>
            <w:tcBorders>
              <w:top w:val="nil"/>
              <w:left w:val="single" w:sz="4" w:space="0" w:color="000000"/>
              <w:bottom w:val="nil"/>
              <w:right w:val="single" w:sz="4" w:space="0" w:color="000000"/>
            </w:tcBorders>
          </w:tcPr>
          <w:p w14:paraId="00E1E6A4" w14:textId="77777777" w:rsidR="00E02D87" w:rsidRDefault="00E02D87" w:rsidP="007A271B">
            <w:pPr>
              <w:spacing w:after="160" w:line="259" w:lineRule="auto"/>
              <w:ind w:left="0" w:firstLine="0"/>
              <w:jc w:val="both"/>
            </w:pPr>
          </w:p>
        </w:tc>
        <w:tc>
          <w:tcPr>
            <w:tcW w:w="5101" w:type="dxa"/>
            <w:tcBorders>
              <w:top w:val="single" w:sz="4" w:space="0" w:color="000000"/>
              <w:left w:val="single" w:sz="4" w:space="0" w:color="000000"/>
              <w:bottom w:val="single" w:sz="4" w:space="0" w:color="000000"/>
              <w:right w:val="single" w:sz="4" w:space="0" w:color="000000"/>
            </w:tcBorders>
          </w:tcPr>
          <w:p w14:paraId="7559D0DB" w14:textId="77777777" w:rsidR="00E02D87" w:rsidRDefault="00E02D87" w:rsidP="007A271B">
            <w:pPr>
              <w:spacing w:after="0" w:line="259" w:lineRule="auto"/>
              <w:ind w:left="144" w:firstLine="0"/>
              <w:jc w:val="both"/>
            </w:pPr>
            <w:r>
              <w:t xml:space="preserve">SUBMITTED BY: </w:t>
            </w:r>
          </w:p>
          <w:p w14:paraId="11AE5301" w14:textId="77777777" w:rsidR="00E02D87" w:rsidRDefault="00E02D87" w:rsidP="007A271B">
            <w:pPr>
              <w:spacing w:after="0" w:line="259" w:lineRule="auto"/>
              <w:ind w:left="1" w:firstLine="0"/>
              <w:jc w:val="both"/>
            </w:pPr>
            <w:r>
              <w:t xml:space="preserve"> </w:t>
            </w:r>
          </w:p>
          <w:p w14:paraId="67B30C87" w14:textId="77777777" w:rsidR="00E02D87" w:rsidRDefault="00E02D87" w:rsidP="007A271B">
            <w:pPr>
              <w:spacing w:after="0" w:line="259" w:lineRule="auto"/>
              <w:ind w:left="144" w:firstLine="0"/>
              <w:jc w:val="both"/>
            </w:pPr>
            <w:r>
              <w:t>PATHAKAMURI SUNIL KUMAR - 20211ISD0005</w:t>
            </w:r>
          </w:p>
          <w:p w14:paraId="5AF4759A" w14:textId="77777777" w:rsidR="00E02D87" w:rsidRDefault="00E02D87" w:rsidP="007A271B">
            <w:pPr>
              <w:spacing w:after="0" w:line="259" w:lineRule="auto"/>
              <w:ind w:left="144" w:firstLine="0"/>
              <w:jc w:val="both"/>
            </w:pPr>
            <w:r>
              <w:t>ABHI C N - 20211ISD0039</w:t>
            </w:r>
          </w:p>
          <w:p w14:paraId="6F5077A0" w14:textId="77777777" w:rsidR="00E02D87" w:rsidRDefault="00E02D87" w:rsidP="007A271B">
            <w:pPr>
              <w:spacing w:after="0" w:line="259" w:lineRule="auto"/>
              <w:ind w:left="144" w:firstLine="0"/>
              <w:jc w:val="both"/>
            </w:pPr>
            <w:r>
              <w:t xml:space="preserve">SUSHMANTH - 20211ISD0020 </w:t>
            </w:r>
          </w:p>
        </w:tc>
      </w:tr>
    </w:tbl>
    <w:p w14:paraId="57774D2B" w14:textId="03CDC0B4" w:rsidR="00D9556A" w:rsidRDefault="00D9556A" w:rsidP="008313B1">
      <w:pPr>
        <w:spacing w:after="0" w:line="259" w:lineRule="auto"/>
        <w:ind w:left="0" w:firstLine="0"/>
        <w:jc w:val="both"/>
      </w:pPr>
    </w:p>
    <w:p w14:paraId="16D84DAE" w14:textId="77777777" w:rsidR="00D9556A" w:rsidRDefault="00081CD0" w:rsidP="008313B1">
      <w:pPr>
        <w:spacing w:after="0" w:line="259" w:lineRule="auto"/>
        <w:ind w:left="0" w:firstLine="0"/>
        <w:jc w:val="both"/>
      </w:pPr>
      <w:r>
        <w:rPr>
          <w:sz w:val="20"/>
        </w:rPr>
        <w:t xml:space="preserve"> </w:t>
      </w:r>
    </w:p>
    <w:p w14:paraId="0328C4A3" w14:textId="77777777" w:rsidR="00D9556A" w:rsidRDefault="00081CD0" w:rsidP="008313B1">
      <w:pPr>
        <w:spacing w:after="0" w:line="259" w:lineRule="auto"/>
        <w:ind w:left="0" w:firstLine="0"/>
        <w:jc w:val="both"/>
      </w:pPr>
      <w:r>
        <w:rPr>
          <w:sz w:val="20"/>
        </w:rPr>
        <w:t xml:space="preserve"> </w:t>
      </w:r>
    </w:p>
    <w:p w14:paraId="4E0C4C13" w14:textId="77777777" w:rsidR="00D9556A" w:rsidRDefault="00081CD0" w:rsidP="008313B1">
      <w:pPr>
        <w:spacing w:after="0" w:line="259" w:lineRule="auto"/>
        <w:ind w:left="0" w:firstLine="0"/>
        <w:jc w:val="both"/>
      </w:pPr>
      <w:r>
        <w:rPr>
          <w:sz w:val="20"/>
        </w:rPr>
        <w:t xml:space="preserve"> </w:t>
      </w:r>
    </w:p>
    <w:p w14:paraId="69987B21" w14:textId="0D3B8764" w:rsidR="00D9556A" w:rsidRDefault="00081CD0" w:rsidP="00572CCE">
      <w:pPr>
        <w:spacing w:after="0" w:line="259" w:lineRule="auto"/>
        <w:ind w:left="0" w:firstLine="0"/>
        <w:jc w:val="both"/>
      </w:pPr>
      <w:r>
        <w:rPr>
          <w:sz w:val="20"/>
        </w:rPr>
        <w:t xml:space="preserve"> </w:t>
      </w:r>
    </w:p>
    <w:p w14:paraId="19B888D7" w14:textId="77777777" w:rsidR="00D9556A" w:rsidRDefault="00081CD0" w:rsidP="008313B1">
      <w:pPr>
        <w:spacing w:after="89" w:line="259" w:lineRule="auto"/>
        <w:ind w:left="0" w:firstLine="0"/>
        <w:jc w:val="both"/>
      </w:pPr>
      <w:r>
        <w:rPr>
          <w:sz w:val="20"/>
        </w:rPr>
        <w:t xml:space="preserve"> </w:t>
      </w:r>
    </w:p>
    <w:p w14:paraId="57667081" w14:textId="77777777" w:rsidR="00D9556A" w:rsidRDefault="00081CD0" w:rsidP="008313B1">
      <w:pPr>
        <w:spacing w:after="0" w:line="259" w:lineRule="auto"/>
        <w:ind w:left="0" w:firstLine="0"/>
        <w:jc w:val="both"/>
      </w:pPr>
      <w:r>
        <w:rPr>
          <w:sz w:val="20"/>
        </w:rPr>
        <w:t xml:space="preserve"> </w:t>
      </w:r>
    </w:p>
    <w:tbl>
      <w:tblPr>
        <w:tblStyle w:val="TableGrid"/>
        <w:tblW w:w="10051" w:type="dxa"/>
        <w:tblInd w:w="283" w:type="dxa"/>
        <w:tblCellMar>
          <w:top w:w="11" w:type="dxa"/>
          <w:left w:w="110" w:type="dxa"/>
          <w:right w:w="115" w:type="dxa"/>
        </w:tblCellMar>
        <w:tblLook w:val="04A0" w:firstRow="1" w:lastRow="0" w:firstColumn="1" w:lastColumn="0" w:noHBand="0" w:noVBand="1"/>
      </w:tblPr>
      <w:tblGrid>
        <w:gridCol w:w="6950"/>
        <w:gridCol w:w="3101"/>
      </w:tblGrid>
      <w:tr w:rsidR="00D9556A" w14:paraId="555933C7" w14:textId="77777777">
        <w:trPr>
          <w:trHeight w:val="634"/>
        </w:trPr>
        <w:tc>
          <w:tcPr>
            <w:tcW w:w="6950" w:type="dxa"/>
            <w:tcBorders>
              <w:top w:val="single" w:sz="4" w:space="0" w:color="000000"/>
              <w:left w:val="single" w:sz="4" w:space="0" w:color="000000"/>
              <w:bottom w:val="single" w:sz="4" w:space="0" w:color="000000"/>
              <w:right w:val="single" w:sz="4" w:space="0" w:color="000000"/>
            </w:tcBorders>
          </w:tcPr>
          <w:p w14:paraId="0FF6DAE2" w14:textId="77777777" w:rsidR="00D9556A" w:rsidRDefault="00081CD0" w:rsidP="008313B1">
            <w:pPr>
              <w:spacing w:after="0" w:line="259" w:lineRule="auto"/>
              <w:ind w:left="357" w:firstLine="0"/>
              <w:jc w:val="both"/>
            </w:pPr>
            <w:r>
              <w:rPr>
                <w:sz w:val="36"/>
              </w:rPr>
              <w:t xml:space="preserve">TABLES OF CONTENT </w:t>
            </w:r>
          </w:p>
        </w:tc>
        <w:tc>
          <w:tcPr>
            <w:tcW w:w="3101" w:type="dxa"/>
            <w:tcBorders>
              <w:top w:val="single" w:sz="4" w:space="0" w:color="000000"/>
              <w:left w:val="single" w:sz="4" w:space="0" w:color="000000"/>
              <w:bottom w:val="single" w:sz="4" w:space="0" w:color="000000"/>
              <w:right w:val="single" w:sz="4" w:space="0" w:color="000000"/>
            </w:tcBorders>
          </w:tcPr>
          <w:p w14:paraId="0C37D7A9" w14:textId="77777777" w:rsidR="00D9556A" w:rsidRDefault="00081CD0" w:rsidP="008313B1">
            <w:pPr>
              <w:spacing w:after="0" w:line="259" w:lineRule="auto"/>
              <w:ind w:left="0" w:firstLine="0"/>
              <w:jc w:val="both"/>
            </w:pPr>
            <w:r>
              <w:rPr>
                <w:sz w:val="36"/>
              </w:rPr>
              <w:t xml:space="preserve">PAGE NO </w:t>
            </w:r>
          </w:p>
        </w:tc>
      </w:tr>
      <w:tr w:rsidR="00D9556A" w14:paraId="166CFD6B" w14:textId="77777777">
        <w:trPr>
          <w:trHeight w:val="494"/>
        </w:trPr>
        <w:tc>
          <w:tcPr>
            <w:tcW w:w="6950" w:type="dxa"/>
            <w:tcBorders>
              <w:top w:val="single" w:sz="4" w:space="0" w:color="000000"/>
              <w:left w:val="single" w:sz="4" w:space="0" w:color="000000"/>
              <w:bottom w:val="single" w:sz="4" w:space="0" w:color="000000"/>
              <w:right w:val="single" w:sz="4" w:space="0" w:color="000000"/>
            </w:tcBorders>
          </w:tcPr>
          <w:p w14:paraId="5A243AC6" w14:textId="77777777" w:rsidR="00D9556A" w:rsidRDefault="00081CD0" w:rsidP="008313B1">
            <w:pPr>
              <w:spacing w:after="0" w:line="259" w:lineRule="auto"/>
              <w:ind w:left="0" w:firstLine="0"/>
              <w:jc w:val="both"/>
            </w:pPr>
            <w:r>
              <w:rPr>
                <w:b/>
                <w:sz w:val="28"/>
              </w:rPr>
              <w:t xml:space="preserve">ABSTRACT </w:t>
            </w:r>
          </w:p>
        </w:tc>
        <w:tc>
          <w:tcPr>
            <w:tcW w:w="3101" w:type="dxa"/>
            <w:tcBorders>
              <w:top w:val="single" w:sz="4" w:space="0" w:color="000000"/>
              <w:left w:val="single" w:sz="4" w:space="0" w:color="000000"/>
              <w:bottom w:val="single" w:sz="4" w:space="0" w:color="000000"/>
              <w:right w:val="single" w:sz="4" w:space="0" w:color="000000"/>
            </w:tcBorders>
          </w:tcPr>
          <w:p w14:paraId="3AEFA3D5" w14:textId="77777777" w:rsidR="00D9556A" w:rsidRDefault="00081CD0" w:rsidP="008313B1">
            <w:pPr>
              <w:spacing w:after="0" w:line="259" w:lineRule="auto"/>
              <w:ind w:left="0" w:firstLine="0"/>
              <w:jc w:val="both"/>
            </w:pPr>
            <w:r>
              <w:rPr>
                <w:sz w:val="28"/>
              </w:rPr>
              <w:t xml:space="preserve">1 </w:t>
            </w:r>
          </w:p>
        </w:tc>
      </w:tr>
      <w:tr w:rsidR="00D9556A" w14:paraId="43114351" w14:textId="77777777">
        <w:trPr>
          <w:trHeight w:val="2424"/>
        </w:trPr>
        <w:tc>
          <w:tcPr>
            <w:tcW w:w="6950" w:type="dxa"/>
            <w:tcBorders>
              <w:top w:val="single" w:sz="4" w:space="0" w:color="000000"/>
              <w:left w:val="single" w:sz="4" w:space="0" w:color="000000"/>
              <w:bottom w:val="single" w:sz="4" w:space="0" w:color="000000"/>
              <w:right w:val="single" w:sz="4" w:space="0" w:color="000000"/>
            </w:tcBorders>
          </w:tcPr>
          <w:p w14:paraId="6E42BFF2" w14:textId="77777777" w:rsidR="00D9556A" w:rsidRDefault="00081CD0" w:rsidP="008313B1">
            <w:pPr>
              <w:numPr>
                <w:ilvl w:val="0"/>
                <w:numId w:val="4"/>
              </w:numPr>
              <w:spacing w:after="97" w:line="259" w:lineRule="auto"/>
              <w:ind w:hanging="278"/>
              <w:jc w:val="both"/>
            </w:pPr>
            <w:r>
              <w:rPr>
                <w:b/>
                <w:sz w:val="28"/>
              </w:rPr>
              <w:t xml:space="preserve">INTRODUCTION </w:t>
            </w:r>
          </w:p>
          <w:p w14:paraId="11CA8B19" w14:textId="77777777" w:rsidR="008D5E56" w:rsidRPr="008D5E56" w:rsidRDefault="008D5E56" w:rsidP="008313B1">
            <w:pPr>
              <w:numPr>
                <w:ilvl w:val="1"/>
                <w:numId w:val="4"/>
              </w:numPr>
              <w:spacing w:after="0" w:line="259" w:lineRule="auto"/>
              <w:jc w:val="both"/>
              <w:rPr>
                <w:b/>
              </w:rPr>
            </w:pPr>
            <w:r w:rsidRPr="008D5E56">
              <w:rPr>
                <w:b/>
              </w:rPr>
              <w:t>1.1 Overview of Indian Commodity Market</w:t>
            </w:r>
          </w:p>
          <w:p w14:paraId="2246EC04" w14:textId="77777777" w:rsidR="008D5E56" w:rsidRPr="008D5E56" w:rsidRDefault="008D5E56" w:rsidP="008313B1">
            <w:pPr>
              <w:numPr>
                <w:ilvl w:val="1"/>
                <w:numId w:val="4"/>
              </w:numPr>
              <w:spacing w:after="0" w:line="259" w:lineRule="auto"/>
              <w:jc w:val="both"/>
              <w:rPr>
                <w:b/>
              </w:rPr>
            </w:pPr>
            <w:r w:rsidRPr="008D5E56">
              <w:rPr>
                <w:b/>
              </w:rPr>
              <w:t>1.2 Historical Development</w:t>
            </w:r>
          </w:p>
          <w:p w14:paraId="15D91632" w14:textId="77777777" w:rsidR="008D5E56" w:rsidRPr="008D5E56" w:rsidRDefault="008D5E56" w:rsidP="008313B1">
            <w:pPr>
              <w:numPr>
                <w:ilvl w:val="1"/>
                <w:numId w:val="4"/>
              </w:numPr>
              <w:spacing w:after="0" w:line="259" w:lineRule="auto"/>
              <w:jc w:val="both"/>
              <w:rPr>
                <w:b/>
              </w:rPr>
            </w:pPr>
            <w:r w:rsidRPr="008D5E56">
              <w:rPr>
                <w:b/>
              </w:rPr>
              <w:t>1.3 Key Features</w:t>
            </w:r>
          </w:p>
          <w:p w14:paraId="44352D3E" w14:textId="77777777" w:rsidR="008D5E56" w:rsidRPr="008D5E56" w:rsidRDefault="008D5E56" w:rsidP="008313B1">
            <w:pPr>
              <w:numPr>
                <w:ilvl w:val="1"/>
                <w:numId w:val="4"/>
              </w:numPr>
              <w:spacing w:after="0" w:line="259" w:lineRule="auto"/>
              <w:jc w:val="both"/>
              <w:rPr>
                <w:b/>
              </w:rPr>
            </w:pPr>
            <w:r w:rsidRPr="008D5E56">
              <w:rPr>
                <w:b/>
              </w:rPr>
              <w:t>1.4 Current Trends and Dynamics</w:t>
            </w:r>
          </w:p>
          <w:p w14:paraId="47157C63" w14:textId="77777777" w:rsidR="00D9556A" w:rsidRDefault="008D5E56" w:rsidP="008313B1">
            <w:pPr>
              <w:spacing w:after="0" w:line="259" w:lineRule="auto"/>
              <w:ind w:left="360" w:firstLine="0"/>
              <w:jc w:val="both"/>
            </w:pPr>
            <w:r w:rsidRPr="008D5E56">
              <w:rPr>
                <w:b/>
              </w:rPr>
              <w:t>1.5 Pros and Cons 1-3</w:t>
            </w:r>
          </w:p>
        </w:tc>
        <w:tc>
          <w:tcPr>
            <w:tcW w:w="3101" w:type="dxa"/>
            <w:tcBorders>
              <w:top w:val="single" w:sz="4" w:space="0" w:color="000000"/>
              <w:left w:val="single" w:sz="4" w:space="0" w:color="000000"/>
              <w:bottom w:val="single" w:sz="4" w:space="0" w:color="000000"/>
              <w:right w:val="single" w:sz="4" w:space="0" w:color="000000"/>
            </w:tcBorders>
          </w:tcPr>
          <w:p w14:paraId="1E51CC24" w14:textId="77777777" w:rsidR="00D9556A" w:rsidRDefault="00081CD0" w:rsidP="008313B1">
            <w:pPr>
              <w:spacing w:after="0" w:line="259" w:lineRule="auto"/>
              <w:ind w:left="0" w:firstLine="0"/>
              <w:jc w:val="both"/>
            </w:pPr>
            <w:r>
              <w:rPr>
                <w:sz w:val="28"/>
              </w:rPr>
              <w:t xml:space="preserve">1-3 </w:t>
            </w:r>
          </w:p>
        </w:tc>
      </w:tr>
      <w:tr w:rsidR="00D9556A" w14:paraId="1955EA52" w14:textId="77777777">
        <w:trPr>
          <w:trHeight w:val="610"/>
        </w:trPr>
        <w:tc>
          <w:tcPr>
            <w:tcW w:w="6950" w:type="dxa"/>
            <w:tcBorders>
              <w:top w:val="single" w:sz="4" w:space="0" w:color="000000"/>
              <w:left w:val="single" w:sz="4" w:space="0" w:color="000000"/>
              <w:bottom w:val="single" w:sz="4" w:space="0" w:color="000000"/>
              <w:right w:val="single" w:sz="4" w:space="0" w:color="000000"/>
            </w:tcBorders>
          </w:tcPr>
          <w:p w14:paraId="085043C9" w14:textId="77777777" w:rsidR="00D9556A" w:rsidRDefault="00081CD0" w:rsidP="008313B1">
            <w:pPr>
              <w:spacing w:after="0" w:line="259" w:lineRule="auto"/>
              <w:ind w:left="0" w:firstLine="0"/>
              <w:jc w:val="both"/>
            </w:pPr>
            <w:r>
              <w:rPr>
                <w:b/>
                <w:sz w:val="28"/>
              </w:rPr>
              <w:t xml:space="preserve">2. LITERATURE REVIEW </w:t>
            </w:r>
          </w:p>
        </w:tc>
        <w:tc>
          <w:tcPr>
            <w:tcW w:w="3101" w:type="dxa"/>
            <w:tcBorders>
              <w:top w:val="single" w:sz="4" w:space="0" w:color="000000"/>
              <w:left w:val="single" w:sz="4" w:space="0" w:color="000000"/>
              <w:bottom w:val="single" w:sz="4" w:space="0" w:color="000000"/>
              <w:right w:val="single" w:sz="4" w:space="0" w:color="000000"/>
            </w:tcBorders>
          </w:tcPr>
          <w:p w14:paraId="0A4522D5" w14:textId="77777777" w:rsidR="00D9556A" w:rsidRDefault="00081CD0" w:rsidP="008313B1">
            <w:pPr>
              <w:spacing w:after="0" w:line="259" w:lineRule="auto"/>
              <w:ind w:left="0" w:firstLine="0"/>
              <w:jc w:val="both"/>
            </w:pPr>
            <w:r>
              <w:rPr>
                <w:sz w:val="28"/>
              </w:rPr>
              <w:t xml:space="preserve">3-4 </w:t>
            </w:r>
          </w:p>
        </w:tc>
      </w:tr>
      <w:tr w:rsidR="00D9556A" w14:paraId="5FF2688A" w14:textId="77777777">
        <w:trPr>
          <w:trHeight w:val="494"/>
        </w:trPr>
        <w:tc>
          <w:tcPr>
            <w:tcW w:w="6950" w:type="dxa"/>
            <w:tcBorders>
              <w:top w:val="single" w:sz="4" w:space="0" w:color="000000"/>
              <w:left w:val="single" w:sz="4" w:space="0" w:color="000000"/>
              <w:bottom w:val="single" w:sz="4" w:space="0" w:color="000000"/>
              <w:right w:val="single" w:sz="4" w:space="0" w:color="000000"/>
            </w:tcBorders>
          </w:tcPr>
          <w:p w14:paraId="100B1453" w14:textId="77777777" w:rsidR="00D9556A" w:rsidRDefault="00081CD0" w:rsidP="008313B1">
            <w:pPr>
              <w:spacing w:after="0" w:line="259" w:lineRule="auto"/>
              <w:ind w:left="0" w:firstLine="0"/>
              <w:jc w:val="both"/>
            </w:pPr>
            <w:r>
              <w:rPr>
                <w:b/>
                <w:sz w:val="28"/>
              </w:rPr>
              <w:t xml:space="preserve">3.METHODOLOGY </w:t>
            </w:r>
          </w:p>
        </w:tc>
        <w:tc>
          <w:tcPr>
            <w:tcW w:w="3101" w:type="dxa"/>
            <w:tcBorders>
              <w:top w:val="single" w:sz="4" w:space="0" w:color="000000"/>
              <w:left w:val="single" w:sz="4" w:space="0" w:color="000000"/>
              <w:bottom w:val="single" w:sz="4" w:space="0" w:color="000000"/>
              <w:right w:val="single" w:sz="4" w:space="0" w:color="000000"/>
            </w:tcBorders>
          </w:tcPr>
          <w:p w14:paraId="1417610A" w14:textId="77777777" w:rsidR="00D9556A" w:rsidRDefault="00081CD0" w:rsidP="008313B1">
            <w:pPr>
              <w:spacing w:after="0" w:line="259" w:lineRule="auto"/>
              <w:ind w:left="0" w:firstLine="0"/>
              <w:jc w:val="both"/>
            </w:pPr>
            <w:r>
              <w:rPr>
                <w:sz w:val="28"/>
              </w:rPr>
              <w:t xml:space="preserve">4-5 </w:t>
            </w:r>
          </w:p>
        </w:tc>
      </w:tr>
      <w:tr w:rsidR="00D9556A" w14:paraId="0777A7AC" w14:textId="77777777">
        <w:trPr>
          <w:trHeight w:val="494"/>
        </w:trPr>
        <w:tc>
          <w:tcPr>
            <w:tcW w:w="6950" w:type="dxa"/>
            <w:tcBorders>
              <w:top w:val="single" w:sz="4" w:space="0" w:color="000000"/>
              <w:left w:val="single" w:sz="4" w:space="0" w:color="000000"/>
              <w:bottom w:val="single" w:sz="4" w:space="0" w:color="000000"/>
              <w:right w:val="single" w:sz="4" w:space="0" w:color="000000"/>
            </w:tcBorders>
          </w:tcPr>
          <w:p w14:paraId="71A160E7" w14:textId="77777777" w:rsidR="00D9556A" w:rsidRDefault="00081CD0" w:rsidP="008313B1">
            <w:pPr>
              <w:spacing w:after="0" w:line="259" w:lineRule="auto"/>
              <w:ind w:left="0" w:firstLine="0"/>
              <w:jc w:val="both"/>
            </w:pPr>
            <w:r>
              <w:rPr>
                <w:b/>
                <w:sz w:val="28"/>
              </w:rPr>
              <w:t xml:space="preserve">4.CONCLUSION </w:t>
            </w:r>
          </w:p>
        </w:tc>
        <w:tc>
          <w:tcPr>
            <w:tcW w:w="3101" w:type="dxa"/>
            <w:tcBorders>
              <w:top w:val="single" w:sz="4" w:space="0" w:color="000000"/>
              <w:left w:val="single" w:sz="4" w:space="0" w:color="000000"/>
              <w:bottom w:val="single" w:sz="4" w:space="0" w:color="000000"/>
              <w:right w:val="single" w:sz="4" w:space="0" w:color="000000"/>
            </w:tcBorders>
          </w:tcPr>
          <w:p w14:paraId="570F77E6" w14:textId="77777777" w:rsidR="00D9556A" w:rsidRDefault="00081CD0" w:rsidP="008313B1">
            <w:pPr>
              <w:spacing w:after="0" w:line="259" w:lineRule="auto"/>
              <w:ind w:left="0" w:firstLine="0"/>
              <w:jc w:val="both"/>
            </w:pPr>
            <w:r>
              <w:rPr>
                <w:sz w:val="28"/>
              </w:rPr>
              <w:t xml:space="preserve">5 </w:t>
            </w:r>
          </w:p>
        </w:tc>
      </w:tr>
      <w:tr w:rsidR="00D9556A" w14:paraId="04F2EB62" w14:textId="77777777">
        <w:trPr>
          <w:trHeight w:val="806"/>
        </w:trPr>
        <w:tc>
          <w:tcPr>
            <w:tcW w:w="6950" w:type="dxa"/>
            <w:tcBorders>
              <w:top w:val="single" w:sz="4" w:space="0" w:color="000000"/>
              <w:left w:val="single" w:sz="4" w:space="0" w:color="000000"/>
              <w:bottom w:val="single" w:sz="4" w:space="0" w:color="000000"/>
              <w:right w:val="single" w:sz="4" w:space="0" w:color="000000"/>
            </w:tcBorders>
          </w:tcPr>
          <w:p w14:paraId="1468214B" w14:textId="77777777" w:rsidR="00D9556A" w:rsidRDefault="00081CD0" w:rsidP="008313B1">
            <w:pPr>
              <w:spacing w:after="0" w:line="259" w:lineRule="auto"/>
              <w:ind w:left="0" w:firstLine="0"/>
              <w:jc w:val="both"/>
            </w:pPr>
            <w:r>
              <w:rPr>
                <w:b/>
                <w:sz w:val="28"/>
              </w:rPr>
              <w:t xml:space="preserve">5.REFERENCE </w:t>
            </w:r>
          </w:p>
        </w:tc>
        <w:tc>
          <w:tcPr>
            <w:tcW w:w="3101" w:type="dxa"/>
            <w:tcBorders>
              <w:top w:val="single" w:sz="4" w:space="0" w:color="000000"/>
              <w:left w:val="single" w:sz="4" w:space="0" w:color="000000"/>
              <w:bottom w:val="single" w:sz="4" w:space="0" w:color="000000"/>
              <w:right w:val="single" w:sz="4" w:space="0" w:color="000000"/>
            </w:tcBorders>
          </w:tcPr>
          <w:p w14:paraId="79D1E95F" w14:textId="77777777" w:rsidR="00D9556A" w:rsidRDefault="00081CD0" w:rsidP="008313B1">
            <w:pPr>
              <w:spacing w:after="0" w:line="259" w:lineRule="auto"/>
              <w:ind w:left="0" w:firstLine="0"/>
              <w:jc w:val="both"/>
            </w:pPr>
            <w:r>
              <w:rPr>
                <w:sz w:val="28"/>
              </w:rPr>
              <w:t xml:space="preserve">6 </w:t>
            </w:r>
          </w:p>
        </w:tc>
      </w:tr>
    </w:tbl>
    <w:p w14:paraId="763CCA77" w14:textId="77777777" w:rsidR="00D9556A" w:rsidRDefault="00D9556A" w:rsidP="007058BC">
      <w:pPr>
        <w:ind w:left="0" w:firstLine="0"/>
        <w:jc w:val="both"/>
        <w:sectPr w:rsidR="00D9556A">
          <w:headerReference w:type="even" r:id="rId8"/>
          <w:headerReference w:type="default" r:id="rId9"/>
          <w:footerReference w:type="even" r:id="rId10"/>
          <w:footerReference w:type="default" r:id="rId11"/>
          <w:headerReference w:type="first" r:id="rId12"/>
          <w:footerReference w:type="first" r:id="rId13"/>
          <w:pgSz w:w="11909" w:h="16838"/>
          <w:pgMar w:top="1928" w:right="2209" w:bottom="1010" w:left="802" w:header="480" w:footer="480" w:gutter="0"/>
          <w:cols w:space="720"/>
        </w:sectPr>
      </w:pPr>
    </w:p>
    <w:p w14:paraId="15303C75" w14:textId="77777777" w:rsidR="00D9556A" w:rsidRDefault="00081CD0" w:rsidP="008313B1">
      <w:pPr>
        <w:pStyle w:val="Heading1"/>
        <w:numPr>
          <w:ilvl w:val="0"/>
          <w:numId w:val="0"/>
        </w:numPr>
        <w:spacing w:after="122"/>
        <w:ind w:left="635"/>
        <w:jc w:val="both"/>
      </w:pPr>
      <w:r>
        <w:lastRenderedPageBreak/>
        <w:t>ABSTRACT</w:t>
      </w:r>
      <w:r>
        <w:rPr>
          <w:u w:val="none"/>
        </w:rPr>
        <w:t xml:space="preserve"> </w:t>
      </w:r>
    </w:p>
    <w:p w14:paraId="41AA1810" w14:textId="77777777" w:rsidR="000F6FD5" w:rsidRPr="000F6FD5" w:rsidRDefault="000F6FD5" w:rsidP="000F6FD5">
      <w:pPr>
        <w:spacing w:after="158" w:line="259" w:lineRule="auto"/>
        <w:ind w:left="635" w:firstLine="0"/>
        <w:jc w:val="both"/>
        <w:rPr>
          <w:rFonts w:eastAsia="Georgia"/>
        </w:rPr>
      </w:pPr>
      <w:r w:rsidRPr="000F6FD5">
        <w:rPr>
          <w:rFonts w:eastAsia="Georgia"/>
        </w:rPr>
        <w:t xml:space="preserve">The Indian commodity market plays a crucial role in the nation's economy by offering a platform for the trading of a diverse range of commodities, including agricultural products, metals, and energy resources. This market not only facilitates price discovery and risk management but also contributes significantly to the financial stability and economic growth of the country. However, </w:t>
      </w:r>
      <w:proofErr w:type="spellStart"/>
      <w:r w:rsidRPr="000F6FD5">
        <w:rPr>
          <w:rFonts w:eastAsia="Georgia"/>
        </w:rPr>
        <w:t>analyzing</w:t>
      </w:r>
      <w:proofErr w:type="spellEnd"/>
      <w:r w:rsidRPr="000F6FD5">
        <w:rPr>
          <w:rFonts w:eastAsia="Georgia"/>
        </w:rPr>
        <w:t xml:space="preserve"> and visualizing the vast and complex data generated in this market presents substantial challenges. Effective analysis requires robust methodologies to handle data variability, market volatility, and the influence of both domestic and international factors. This report explores the use of R and Python, two powerful programming languages, to conduct a systematic analysis and visualization of the Indian commodity market. By leveraging these tools, the report aims to provide actionable insights and support decision-making processes for various stakeholders, including traders, investors, policymakers, and researchers.</w:t>
      </w:r>
    </w:p>
    <w:p w14:paraId="3569E658" w14:textId="77777777" w:rsidR="000F6FD5" w:rsidRPr="000F6FD5" w:rsidRDefault="000F6FD5" w:rsidP="000F6FD5">
      <w:pPr>
        <w:spacing w:after="158" w:line="259" w:lineRule="auto"/>
        <w:ind w:left="635" w:firstLine="0"/>
        <w:jc w:val="both"/>
        <w:rPr>
          <w:rFonts w:eastAsia="Georgia"/>
        </w:rPr>
      </w:pPr>
    </w:p>
    <w:p w14:paraId="74E17C70" w14:textId="3AB69137" w:rsidR="00D9556A" w:rsidRPr="000F6FD5" w:rsidRDefault="000F6FD5" w:rsidP="000F6FD5">
      <w:pPr>
        <w:spacing w:after="158" w:line="259" w:lineRule="auto"/>
        <w:ind w:left="635" w:firstLine="0"/>
        <w:jc w:val="both"/>
      </w:pPr>
      <w:r w:rsidRPr="000F6FD5">
        <w:rPr>
          <w:rFonts w:eastAsia="Georgia"/>
        </w:rPr>
        <w:t xml:space="preserve">In this study, we propose a structured approach to </w:t>
      </w:r>
      <w:proofErr w:type="spellStart"/>
      <w:r w:rsidRPr="000F6FD5">
        <w:rPr>
          <w:rFonts w:eastAsia="Georgia"/>
        </w:rPr>
        <w:t>analyzing</w:t>
      </w:r>
      <w:proofErr w:type="spellEnd"/>
      <w:r w:rsidRPr="000F6FD5">
        <w:rPr>
          <w:rFonts w:eastAsia="Georgia"/>
        </w:rPr>
        <w:t xml:space="preserve"> commodity market data, starting from data collection and preprocessing to advanced statistical analysis and predictive </w:t>
      </w:r>
      <w:proofErr w:type="spellStart"/>
      <w:r w:rsidRPr="000F6FD5">
        <w:rPr>
          <w:rFonts w:eastAsia="Georgia"/>
        </w:rPr>
        <w:t>modeling</w:t>
      </w:r>
      <w:proofErr w:type="spellEnd"/>
      <w:r w:rsidRPr="000F6FD5">
        <w:rPr>
          <w:rFonts w:eastAsia="Georgia"/>
        </w:rPr>
        <w:t xml:space="preserve">. The integration of R and Python enables the application of sophisticated analytical techniques and the creation of dynamic, interactive visualizations that can effectively communicate complex market dynamics. Our methodology includes the use of libraries such as ggplot2, matplotlib, seaborn, Shiny, and Dash to transform raw data into meaningful insights. The findings of this report demonstrate the potential of these tools to enhance the accuracy and efficiency of market analysis, identify emerging trends, and predict future market </w:t>
      </w:r>
      <w:proofErr w:type="spellStart"/>
      <w:r w:rsidRPr="000F6FD5">
        <w:rPr>
          <w:rFonts w:eastAsia="Georgia"/>
        </w:rPr>
        <w:t>behaviors</w:t>
      </w:r>
      <w:proofErr w:type="spellEnd"/>
      <w:r w:rsidRPr="000F6FD5">
        <w:rPr>
          <w:rFonts w:eastAsia="Georgia"/>
        </w:rPr>
        <w:t>. This approach not only improves the overall understanding of the Indian commodity market but also empowers stakeholders to make more informed and strategic decisions, ultimately fostering a more transparent and efficient trading environment.</w:t>
      </w:r>
      <w:r w:rsidR="00081CD0" w:rsidRPr="000F6FD5">
        <w:rPr>
          <w:rFonts w:eastAsia="Georgia"/>
        </w:rPr>
        <w:t xml:space="preserve"> </w:t>
      </w:r>
    </w:p>
    <w:p w14:paraId="096FDA4A" w14:textId="77777777" w:rsidR="00D9556A" w:rsidRDefault="00081CD0" w:rsidP="008313B1">
      <w:pPr>
        <w:pStyle w:val="Heading1"/>
        <w:spacing w:after="170"/>
        <w:ind w:left="983" w:hanging="358"/>
        <w:jc w:val="both"/>
      </w:pPr>
      <w:r>
        <w:t>INTRODUCTION</w:t>
      </w:r>
      <w:r>
        <w:rPr>
          <w:rFonts w:ascii="Yu Gothic UI" w:eastAsia="Yu Gothic UI" w:hAnsi="Yu Gothic UI" w:cs="Yu Gothic UI"/>
          <w:u w:val="none"/>
        </w:rPr>
        <w:t xml:space="preserve"> </w:t>
      </w:r>
    </w:p>
    <w:p w14:paraId="2315F744" w14:textId="77777777" w:rsidR="00D9556A" w:rsidRDefault="00081CD0" w:rsidP="008313B1">
      <w:pPr>
        <w:spacing w:after="0" w:line="259" w:lineRule="auto"/>
        <w:ind w:left="0" w:firstLine="0"/>
        <w:jc w:val="both"/>
      </w:pPr>
      <w:r>
        <w:rPr>
          <w:b/>
          <w:sz w:val="28"/>
        </w:rPr>
        <w:t xml:space="preserve"> </w:t>
      </w:r>
    </w:p>
    <w:p w14:paraId="1CBBAFE4" w14:textId="77777777" w:rsidR="00D9556A" w:rsidRDefault="008D5E56" w:rsidP="008313B1">
      <w:pPr>
        <w:spacing w:after="0" w:line="259" w:lineRule="auto"/>
        <w:ind w:left="640" w:firstLine="0"/>
        <w:jc w:val="both"/>
      </w:pPr>
      <w:r w:rsidRPr="008D5E56">
        <w:rPr>
          <w:rFonts w:ascii="Arial" w:eastAsia="Arial" w:hAnsi="Arial" w:cs="Arial"/>
          <w:b/>
          <w:sz w:val="28"/>
        </w:rPr>
        <w:t>1.1 Overview of Indian Commodity Market</w:t>
      </w:r>
      <w:r w:rsidR="00081CD0">
        <w:rPr>
          <w:b/>
          <w:sz w:val="28"/>
        </w:rPr>
        <w:t xml:space="preserve"> </w:t>
      </w:r>
    </w:p>
    <w:p w14:paraId="67577C8B" w14:textId="77777777" w:rsidR="00D9556A" w:rsidRDefault="00081CD0" w:rsidP="008313B1">
      <w:pPr>
        <w:spacing w:after="0" w:line="259" w:lineRule="auto"/>
        <w:ind w:left="0" w:firstLine="0"/>
        <w:jc w:val="both"/>
      </w:pPr>
      <w:r>
        <w:rPr>
          <w:b/>
          <w:sz w:val="28"/>
        </w:rPr>
        <w:t xml:space="preserve"> </w:t>
      </w:r>
    </w:p>
    <w:p w14:paraId="2251BB9C" w14:textId="77777777" w:rsidR="00D9556A" w:rsidRDefault="00081CD0" w:rsidP="008313B1">
      <w:pPr>
        <w:spacing w:after="0" w:line="259" w:lineRule="auto"/>
        <w:ind w:left="0" w:firstLine="0"/>
        <w:jc w:val="both"/>
      </w:pPr>
      <w:r>
        <w:rPr>
          <w:b/>
          <w:sz w:val="28"/>
        </w:rPr>
        <w:t xml:space="preserve"> </w:t>
      </w:r>
    </w:p>
    <w:p w14:paraId="349724B7" w14:textId="77777777" w:rsidR="00D9556A" w:rsidRDefault="00081CD0" w:rsidP="008313B1">
      <w:pPr>
        <w:ind w:left="650"/>
        <w:jc w:val="both"/>
      </w:pPr>
      <w:r>
        <w:t xml:space="preserve">FireEye </w:t>
      </w:r>
      <w:r w:rsidR="008D5E56" w:rsidRPr="008D5E56">
        <w:t>The Indian commodity market is a dynamic and diverse sector, offering trading opportunities across a wide range of commodities including agricultural products, metals, and energy resources. The market functions through various exchanges such as the Multi Commodity Exchange (MCX), National Commodity and Derivatives Exchange (NCDEX), and Indian Commodity Exchange (ICEX). These platforms provide a structured environment for trading futures contracts and options, contributing to price discovery and risk management for stakeholders. The commodity market's significance is underscored by its impact on the economy, influencing pricing, supply chains, and financial stability.</w:t>
      </w:r>
      <w:r>
        <w:rPr>
          <w:rFonts w:ascii="Calibri" w:eastAsia="Calibri" w:hAnsi="Calibri" w:cs="Calibri"/>
        </w:rPr>
        <w:t xml:space="preserve"> </w:t>
      </w:r>
    </w:p>
    <w:p w14:paraId="2568608A" w14:textId="77777777" w:rsidR="00D9556A" w:rsidRDefault="008D5E56" w:rsidP="008313B1">
      <w:pPr>
        <w:spacing w:after="251" w:line="259" w:lineRule="auto"/>
        <w:ind w:left="640" w:firstLine="0"/>
        <w:jc w:val="both"/>
      </w:pPr>
      <w:r w:rsidRPr="008D5E56">
        <w:rPr>
          <w:rFonts w:ascii="Cambria" w:eastAsia="Cambria" w:hAnsi="Cambria" w:cs="Cambria"/>
          <w:b/>
        </w:rPr>
        <w:t>1.2 Historical Development</w:t>
      </w:r>
      <w:r w:rsidR="00081CD0">
        <w:rPr>
          <w:rFonts w:ascii="Cambria" w:eastAsia="Cambria" w:hAnsi="Cambria" w:cs="Cambria"/>
          <w:b/>
        </w:rPr>
        <w:tab/>
      </w:r>
    </w:p>
    <w:p w14:paraId="304C62BA" w14:textId="77777777" w:rsidR="00D9556A" w:rsidRDefault="00081CD0" w:rsidP="008313B1">
      <w:pPr>
        <w:spacing w:after="0" w:line="259" w:lineRule="auto"/>
        <w:ind w:left="0" w:firstLine="0"/>
        <w:jc w:val="both"/>
      </w:pPr>
      <w:r>
        <w:rPr>
          <w:rFonts w:ascii="Cambria" w:eastAsia="Cambria" w:hAnsi="Cambria" w:cs="Cambria"/>
          <w:b/>
        </w:rPr>
        <w:lastRenderedPageBreak/>
        <w:tab/>
      </w:r>
    </w:p>
    <w:p w14:paraId="7D74562E" w14:textId="77777777" w:rsidR="00D9556A" w:rsidRDefault="008D5E56" w:rsidP="008313B1">
      <w:pPr>
        <w:spacing w:after="1" w:line="361" w:lineRule="auto"/>
        <w:ind w:left="635"/>
        <w:jc w:val="both"/>
      </w:pPr>
      <w:r w:rsidRPr="008D5E56">
        <w:rPr>
          <w:rFonts w:ascii="Calibri" w:eastAsia="Calibri" w:hAnsi="Calibri" w:cs="Calibri"/>
        </w:rPr>
        <w:t>The development of the Indian commodity market has been marked by significant milestones. The establishment of the Forward Markets Commission (FMC) in 1953 laid the foundation for regulating forward trading in commodities. Over the years, the market evolved with the introduction of electronic trading platforms, modern risk management tools, and regulatory reforms. The merger of FMC with the Securities and Exchange Board of India (SEBI) in 2015 marked a new era of integrated regulation, enhancing transparency and efficiency in commodity trading.</w:t>
      </w:r>
    </w:p>
    <w:p w14:paraId="731B1007" w14:textId="77777777" w:rsidR="00D9556A" w:rsidRDefault="008D5E56" w:rsidP="008313B1">
      <w:pPr>
        <w:spacing w:after="0" w:line="259" w:lineRule="auto"/>
        <w:ind w:left="635"/>
        <w:jc w:val="both"/>
      </w:pPr>
      <w:r w:rsidRPr="008D5E56">
        <w:rPr>
          <w:rFonts w:ascii="Arial" w:eastAsia="Arial" w:hAnsi="Arial" w:cs="Arial"/>
          <w:b/>
        </w:rPr>
        <w:t>1.3 Key Features</w:t>
      </w:r>
    </w:p>
    <w:p w14:paraId="7042DD58" w14:textId="77777777" w:rsidR="00D9556A" w:rsidRDefault="00081CD0" w:rsidP="008313B1">
      <w:pPr>
        <w:spacing w:after="0" w:line="259" w:lineRule="auto"/>
        <w:ind w:left="0" w:firstLine="0"/>
        <w:jc w:val="both"/>
      </w:pPr>
      <w:r>
        <w:rPr>
          <w:rFonts w:ascii="Calibri" w:eastAsia="Calibri" w:hAnsi="Calibri" w:cs="Calibri"/>
          <w:b/>
        </w:rPr>
        <w:t xml:space="preserve"> </w:t>
      </w:r>
    </w:p>
    <w:p w14:paraId="50325C19" w14:textId="77777777" w:rsidR="00D9556A" w:rsidRDefault="00081CD0" w:rsidP="008313B1">
      <w:pPr>
        <w:spacing w:after="0" w:line="259" w:lineRule="auto"/>
        <w:ind w:left="0" w:firstLine="0"/>
        <w:jc w:val="both"/>
      </w:pPr>
      <w:r>
        <w:rPr>
          <w:rFonts w:ascii="Calibri" w:eastAsia="Calibri" w:hAnsi="Calibri" w:cs="Calibri"/>
          <w:b/>
        </w:rPr>
        <w:t xml:space="preserve"> </w:t>
      </w:r>
    </w:p>
    <w:p w14:paraId="370410E9" w14:textId="77777777" w:rsidR="00D9556A" w:rsidRDefault="008D5E56" w:rsidP="008313B1">
      <w:pPr>
        <w:pStyle w:val="Heading2"/>
        <w:spacing w:after="120"/>
        <w:ind w:left="635"/>
        <w:jc w:val="both"/>
      </w:pPr>
      <w:r w:rsidRPr="008D5E56">
        <w:t>The Indian commodity market is characterized by several key features:</w:t>
      </w:r>
    </w:p>
    <w:p w14:paraId="32098EB7" w14:textId="77777777" w:rsidR="008D5E56" w:rsidRPr="008D5E56" w:rsidRDefault="008D5E56" w:rsidP="008313B1">
      <w:pPr>
        <w:spacing w:after="128" w:line="361" w:lineRule="auto"/>
        <w:ind w:left="635" w:right="132"/>
        <w:jc w:val="both"/>
        <w:rPr>
          <w:rFonts w:ascii="Calibri" w:eastAsia="Calibri" w:hAnsi="Calibri" w:cs="Calibri"/>
        </w:rPr>
      </w:pPr>
      <w:r w:rsidRPr="008D5E56">
        <w:rPr>
          <w:rFonts w:ascii="Calibri" w:eastAsia="Calibri" w:hAnsi="Calibri" w:cs="Calibri"/>
        </w:rPr>
        <w:t>Diverse Commodity Portfolio: The market includes a wide range of commodities such as agricultural products (wheat, rice, pulses), metals (gold, silver, copper), and energy resources (crude oil, natural gas).</w:t>
      </w:r>
    </w:p>
    <w:p w14:paraId="33B4D4AE" w14:textId="77777777" w:rsidR="008D5E56" w:rsidRPr="008D5E56" w:rsidRDefault="008D5E56" w:rsidP="008313B1">
      <w:pPr>
        <w:spacing w:after="128" w:line="361" w:lineRule="auto"/>
        <w:ind w:left="635" w:right="132"/>
        <w:jc w:val="both"/>
        <w:rPr>
          <w:rFonts w:ascii="Calibri" w:eastAsia="Calibri" w:hAnsi="Calibri" w:cs="Calibri"/>
        </w:rPr>
      </w:pPr>
      <w:r w:rsidRPr="008D5E56">
        <w:rPr>
          <w:rFonts w:ascii="Calibri" w:eastAsia="Calibri" w:hAnsi="Calibri" w:cs="Calibri"/>
        </w:rPr>
        <w:t>Risk Management Tools: Futures contracts and options provide mechanisms for hedging against price volatility and managing market risks.</w:t>
      </w:r>
    </w:p>
    <w:p w14:paraId="3B4FD4A7" w14:textId="77777777" w:rsidR="008D5E56" w:rsidRPr="008D5E56" w:rsidRDefault="008D5E56" w:rsidP="008313B1">
      <w:pPr>
        <w:spacing w:after="128" w:line="361" w:lineRule="auto"/>
        <w:ind w:left="635" w:right="132"/>
        <w:jc w:val="both"/>
        <w:rPr>
          <w:rFonts w:ascii="Calibri" w:eastAsia="Calibri" w:hAnsi="Calibri" w:cs="Calibri"/>
        </w:rPr>
      </w:pPr>
      <w:r w:rsidRPr="008D5E56">
        <w:rPr>
          <w:rFonts w:ascii="Calibri" w:eastAsia="Calibri" w:hAnsi="Calibri" w:cs="Calibri"/>
        </w:rPr>
        <w:t>Electronic Trading Platforms: Modern exchanges like MCX and NCDEX offer electronic trading platforms that facilitate seamless and efficient trading activities.</w:t>
      </w:r>
    </w:p>
    <w:p w14:paraId="009DE26A" w14:textId="77777777" w:rsidR="008D5E56" w:rsidRDefault="008D5E56" w:rsidP="008313B1">
      <w:pPr>
        <w:spacing w:after="128" w:line="361" w:lineRule="auto"/>
        <w:ind w:left="635" w:right="132"/>
        <w:jc w:val="both"/>
        <w:rPr>
          <w:rFonts w:ascii="Calibri" w:eastAsia="Calibri" w:hAnsi="Calibri" w:cs="Calibri"/>
        </w:rPr>
      </w:pPr>
      <w:r w:rsidRPr="008D5E56">
        <w:rPr>
          <w:rFonts w:ascii="Calibri" w:eastAsia="Calibri" w:hAnsi="Calibri" w:cs="Calibri"/>
        </w:rPr>
        <w:t>Regulatory Framework: The market operates under a robust regulatory framework overseen by SEBI, ensuring market integrity and investor protection.</w:t>
      </w:r>
    </w:p>
    <w:p w14:paraId="4403A485" w14:textId="77777777" w:rsidR="00D9556A" w:rsidRDefault="008D5E56" w:rsidP="008313B1">
      <w:pPr>
        <w:spacing w:after="128" w:line="361" w:lineRule="auto"/>
        <w:ind w:left="635" w:right="132"/>
        <w:jc w:val="both"/>
      </w:pPr>
      <w:r w:rsidRPr="008D5E56">
        <w:rPr>
          <w:b/>
        </w:rPr>
        <w:t>1.4 Current Trends and Dynamics</w:t>
      </w:r>
    </w:p>
    <w:p w14:paraId="5ACB5C01" w14:textId="77777777" w:rsidR="00D9556A" w:rsidRDefault="00081CD0" w:rsidP="008313B1">
      <w:pPr>
        <w:spacing w:after="0" w:line="259" w:lineRule="auto"/>
        <w:ind w:left="0" w:firstLine="0"/>
        <w:jc w:val="both"/>
      </w:pPr>
      <w:r>
        <w:rPr>
          <w:b/>
        </w:rPr>
        <w:t xml:space="preserve"> </w:t>
      </w:r>
    </w:p>
    <w:p w14:paraId="469587ED" w14:textId="77777777" w:rsidR="008D5E56" w:rsidRDefault="008D5E56" w:rsidP="008313B1">
      <w:pPr>
        <w:ind w:left="650"/>
        <w:jc w:val="both"/>
      </w:pPr>
    </w:p>
    <w:p w14:paraId="718C68B6" w14:textId="77777777" w:rsidR="008D5E56" w:rsidRDefault="008D5E56" w:rsidP="008313B1">
      <w:pPr>
        <w:ind w:left="650"/>
        <w:jc w:val="both"/>
        <w:rPr>
          <w:b/>
          <w:bCs/>
        </w:rPr>
      </w:pPr>
      <w:r w:rsidRPr="008D5E56">
        <w:rPr>
          <w:b/>
          <w:bCs/>
        </w:rPr>
        <w:t>The Indian commodity market is influenced by various trends and dynamics, including:</w:t>
      </w:r>
    </w:p>
    <w:p w14:paraId="3299F140" w14:textId="77777777" w:rsidR="008D5E56" w:rsidRPr="008D5E56" w:rsidRDefault="008D5E56" w:rsidP="008313B1">
      <w:pPr>
        <w:ind w:left="650"/>
        <w:jc w:val="both"/>
        <w:rPr>
          <w:b/>
          <w:bCs/>
        </w:rPr>
      </w:pPr>
    </w:p>
    <w:p w14:paraId="56C8E3B7" w14:textId="77777777" w:rsidR="008D5E56" w:rsidRDefault="008D5E56" w:rsidP="008313B1">
      <w:pPr>
        <w:spacing w:after="0" w:line="259" w:lineRule="auto"/>
        <w:ind w:left="635"/>
        <w:jc w:val="both"/>
      </w:pPr>
      <w:r>
        <w:t>Global Economic Conditions: International market trends, currency fluctuations, and geopolitical events significantly impact commodity prices.</w:t>
      </w:r>
    </w:p>
    <w:p w14:paraId="73D4B78C" w14:textId="77777777" w:rsidR="008D5E56" w:rsidRDefault="008D5E56" w:rsidP="008313B1">
      <w:pPr>
        <w:spacing w:after="0" w:line="259" w:lineRule="auto"/>
        <w:ind w:left="635"/>
        <w:jc w:val="both"/>
      </w:pPr>
      <w:r>
        <w:t>Technological Advancements: Innovations in trading technologies, data analytics, and algorithmic trading are transforming market operations and strategies.</w:t>
      </w:r>
    </w:p>
    <w:p w14:paraId="42926E6B" w14:textId="77777777" w:rsidR="008D5E56" w:rsidRDefault="008D5E56" w:rsidP="008313B1">
      <w:pPr>
        <w:spacing w:after="0" w:line="259" w:lineRule="auto"/>
        <w:ind w:left="635"/>
        <w:jc w:val="both"/>
      </w:pPr>
      <w:r>
        <w:t xml:space="preserve">Policy and Regulatory Changes: Government policies, trade tariffs, and regulatory reforms shape market </w:t>
      </w:r>
      <w:proofErr w:type="spellStart"/>
      <w:r>
        <w:t>behaviors</w:t>
      </w:r>
      <w:proofErr w:type="spellEnd"/>
      <w:r>
        <w:t xml:space="preserve"> and participant strategies.</w:t>
      </w:r>
    </w:p>
    <w:p w14:paraId="06A2E2C1" w14:textId="77777777" w:rsidR="00D9556A" w:rsidRDefault="008D5E56" w:rsidP="008313B1">
      <w:pPr>
        <w:spacing w:after="0" w:line="259" w:lineRule="auto"/>
        <w:ind w:left="635"/>
        <w:jc w:val="both"/>
      </w:pPr>
      <w:r>
        <w:t>Sustainability Concerns: Increasing focus on sustainable and ethical trading practices is influencing market trends and consumer preferences.</w:t>
      </w:r>
      <w:r w:rsidR="00081CD0">
        <w:rPr>
          <w:b/>
        </w:rPr>
        <w:t>1.5</w:t>
      </w:r>
      <w:r w:rsidR="00081CD0">
        <w:rPr>
          <w:rFonts w:ascii="Arial" w:eastAsia="Arial" w:hAnsi="Arial" w:cs="Arial"/>
          <w:b/>
        </w:rPr>
        <w:t xml:space="preserve"> </w:t>
      </w:r>
      <w:r w:rsidR="00081CD0">
        <w:rPr>
          <w:b/>
        </w:rPr>
        <w:t xml:space="preserve">Pros and Cons </w:t>
      </w:r>
    </w:p>
    <w:p w14:paraId="31E1BE76" w14:textId="77777777" w:rsidR="00D9556A" w:rsidRDefault="00081CD0" w:rsidP="008313B1">
      <w:pPr>
        <w:spacing w:after="0" w:line="259" w:lineRule="auto"/>
        <w:ind w:left="0" w:firstLine="0"/>
        <w:jc w:val="both"/>
      </w:pPr>
      <w:r>
        <w:rPr>
          <w:b/>
        </w:rPr>
        <w:t xml:space="preserve"> </w:t>
      </w:r>
    </w:p>
    <w:p w14:paraId="3C547F1F" w14:textId="77777777" w:rsidR="00D9556A" w:rsidRDefault="00081CD0" w:rsidP="008313B1">
      <w:pPr>
        <w:spacing w:after="0" w:line="259" w:lineRule="auto"/>
        <w:ind w:left="0" w:firstLine="0"/>
        <w:jc w:val="both"/>
      </w:pPr>
      <w:r>
        <w:rPr>
          <w:b/>
        </w:rPr>
        <w:lastRenderedPageBreak/>
        <w:t xml:space="preserve"> </w:t>
      </w:r>
    </w:p>
    <w:p w14:paraId="109DA254" w14:textId="77777777" w:rsidR="00D9556A" w:rsidRDefault="00081CD0" w:rsidP="008313B1">
      <w:pPr>
        <w:spacing w:after="115" w:line="259" w:lineRule="auto"/>
        <w:ind w:left="635"/>
        <w:jc w:val="both"/>
      </w:pPr>
      <w:r>
        <w:rPr>
          <w:u w:val="single" w:color="000000"/>
        </w:rPr>
        <w:t xml:space="preserve"> </w:t>
      </w:r>
      <w:r w:rsidR="008D5E56" w:rsidRPr="008D5E56">
        <w:rPr>
          <w:b/>
          <w:u w:val="single" w:color="000000"/>
        </w:rPr>
        <w:t>1.5 Pros and Cons</w:t>
      </w:r>
    </w:p>
    <w:p w14:paraId="0A6930BC" w14:textId="77777777" w:rsidR="00D9556A" w:rsidRDefault="008D5E56" w:rsidP="008313B1">
      <w:pPr>
        <w:spacing w:after="117" w:line="259" w:lineRule="auto"/>
        <w:ind w:left="635"/>
        <w:jc w:val="both"/>
      </w:pPr>
      <w:r>
        <w:rPr>
          <w:b/>
        </w:rPr>
        <w:t>Pros:</w:t>
      </w:r>
    </w:p>
    <w:p w14:paraId="007F42F7" w14:textId="77777777" w:rsidR="008D5E56" w:rsidRDefault="008D5E56" w:rsidP="008313B1">
      <w:pPr>
        <w:spacing w:after="115" w:line="259" w:lineRule="auto"/>
        <w:ind w:left="635"/>
        <w:jc w:val="both"/>
      </w:pPr>
      <w:r>
        <w:t>Price Discovery and Transparency: The commodity market facilitates efficient price discovery and enhances market transparency.</w:t>
      </w:r>
    </w:p>
    <w:p w14:paraId="2D38A6B8" w14:textId="77777777" w:rsidR="008D5E56" w:rsidRDefault="008D5E56" w:rsidP="008313B1">
      <w:pPr>
        <w:spacing w:after="115" w:line="259" w:lineRule="auto"/>
        <w:ind w:left="635"/>
        <w:jc w:val="both"/>
      </w:pPr>
      <w:r>
        <w:t>Risk Management: Provides robust tools for hedging against price volatility, benefitting producers, traders, and consumers.</w:t>
      </w:r>
    </w:p>
    <w:p w14:paraId="7160A208" w14:textId="77777777" w:rsidR="008D5E56" w:rsidRDefault="008D5E56" w:rsidP="008313B1">
      <w:pPr>
        <w:spacing w:after="115" w:line="259" w:lineRule="auto"/>
        <w:ind w:left="635"/>
        <w:jc w:val="both"/>
      </w:pPr>
      <w:r>
        <w:t>Investment Opportunities: Offers diverse investment opportunities across various commodities, attracting a wide range of investors.</w:t>
      </w:r>
    </w:p>
    <w:p w14:paraId="2334F34C" w14:textId="77777777" w:rsidR="00D9556A" w:rsidRDefault="00081CD0" w:rsidP="008313B1">
      <w:pPr>
        <w:spacing w:after="115" w:line="259" w:lineRule="auto"/>
        <w:ind w:left="635"/>
        <w:jc w:val="both"/>
      </w:pPr>
      <w:r>
        <w:rPr>
          <w:b/>
          <w:u w:val="single" w:color="000000"/>
        </w:rPr>
        <w:t>Cons</w:t>
      </w:r>
      <w:r>
        <w:rPr>
          <w:b/>
        </w:rPr>
        <w:t xml:space="preserve"> </w:t>
      </w:r>
    </w:p>
    <w:p w14:paraId="41667982" w14:textId="77777777" w:rsidR="008D5E56" w:rsidRDefault="008D5E56" w:rsidP="008313B1">
      <w:pPr>
        <w:spacing w:after="133"/>
        <w:ind w:left="650"/>
        <w:jc w:val="both"/>
      </w:pPr>
      <w:r>
        <w:t>Market Volatility: High volatility in commodity prices can pose significant risks to market participants.</w:t>
      </w:r>
    </w:p>
    <w:p w14:paraId="13505455" w14:textId="77777777" w:rsidR="008D5E56" w:rsidRDefault="008D5E56" w:rsidP="008313B1">
      <w:pPr>
        <w:spacing w:after="133"/>
        <w:ind w:left="650"/>
        <w:jc w:val="both"/>
      </w:pPr>
      <w:r>
        <w:t>Regulatory Challenges: Frequent changes in policies and regulations can create uncertainties and compliance challenges.</w:t>
      </w:r>
    </w:p>
    <w:p w14:paraId="0BC00E22" w14:textId="77777777" w:rsidR="00D9556A" w:rsidRDefault="008D5E56" w:rsidP="008313B1">
      <w:pPr>
        <w:spacing w:after="133"/>
        <w:ind w:left="650"/>
        <w:jc w:val="both"/>
      </w:pPr>
      <w:r>
        <w:t>Infrastructure and Accessibility: Limited infrastructure and accessibility in rural areas may hinder market participation for small-scale producers.</w:t>
      </w:r>
      <w:r w:rsidR="00081CD0">
        <w:t xml:space="preserve"> </w:t>
      </w:r>
    </w:p>
    <w:p w14:paraId="61EAEC3E" w14:textId="77777777" w:rsidR="00D9556A" w:rsidRDefault="00081CD0" w:rsidP="008313B1">
      <w:pPr>
        <w:pStyle w:val="Heading1"/>
        <w:ind w:left="983" w:hanging="358"/>
        <w:jc w:val="both"/>
      </w:pPr>
      <w:r>
        <w:t>LITERATURE REVIEW</w:t>
      </w:r>
      <w:r>
        <w:rPr>
          <w:u w:val="none"/>
        </w:rPr>
        <w:t xml:space="preserve"> </w:t>
      </w:r>
    </w:p>
    <w:p w14:paraId="0C75E1B7" w14:textId="77777777" w:rsidR="00D9556A" w:rsidRDefault="00081CD0" w:rsidP="008313B1">
      <w:pPr>
        <w:spacing w:after="0" w:line="259" w:lineRule="auto"/>
        <w:ind w:left="0" w:firstLine="0"/>
        <w:jc w:val="both"/>
      </w:pPr>
      <w:r>
        <w:rPr>
          <w:b/>
        </w:rPr>
        <w:t xml:space="preserve"> </w:t>
      </w:r>
    </w:p>
    <w:p w14:paraId="2160DF22" w14:textId="77777777" w:rsidR="00D9556A" w:rsidRDefault="00081CD0" w:rsidP="008313B1">
      <w:pPr>
        <w:spacing w:after="7" w:line="259" w:lineRule="auto"/>
        <w:ind w:left="0" w:firstLine="0"/>
        <w:jc w:val="both"/>
      </w:pPr>
      <w:r>
        <w:rPr>
          <w:b/>
        </w:rPr>
        <w:t xml:space="preserve"> </w:t>
      </w:r>
    </w:p>
    <w:p w14:paraId="1C5CD0EE" w14:textId="77777777" w:rsidR="00D9556A" w:rsidRDefault="00081CD0" w:rsidP="008313B1">
      <w:pPr>
        <w:spacing w:after="0" w:line="259" w:lineRule="auto"/>
        <w:ind w:left="0" w:firstLine="0"/>
        <w:jc w:val="both"/>
      </w:pPr>
      <w:r>
        <w:rPr>
          <w:b/>
        </w:rPr>
        <w:t xml:space="preserve"> </w:t>
      </w:r>
    </w:p>
    <w:p w14:paraId="23450A45" w14:textId="0F960E16" w:rsidR="008D5E56" w:rsidRDefault="00D55EFD" w:rsidP="008313B1">
      <w:pPr>
        <w:ind w:left="650"/>
        <w:jc w:val="both"/>
      </w:pPr>
      <w:r w:rsidRPr="00D55EFD">
        <w:t>The literature review explores the existing body of knowledge on the Indian commodity market, focusing on its structure, functioning, and analytical methodologies.</w:t>
      </w:r>
    </w:p>
    <w:p w14:paraId="0F2FF9FE" w14:textId="43C0E3DC" w:rsidR="00F540C7" w:rsidRPr="00F05776" w:rsidRDefault="00A43AD2" w:rsidP="008313B1">
      <w:pPr>
        <w:pStyle w:val="ListParagraph"/>
        <w:numPr>
          <w:ilvl w:val="0"/>
          <w:numId w:val="10"/>
        </w:numPr>
        <w:jc w:val="both"/>
        <w:rPr>
          <w:b/>
          <w:bCs/>
          <w:sz w:val="28"/>
          <w:szCs w:val="28"/>
        </w:rPr>
      </w:pPr>
      <w:r w:rsidRPr="00F05776">
        <w:rPr>
          <w:b/>
          <w:bCs/>
          <w:sz w:val="28"/>
          <w:szCs w:val="28"/>
        </w:rPr>
        <w:t>Indian Commodity Market Structure and Functioning</w:t>
      </w:r>
    </w:p>
    <w:p w14:paraId="7A76873A" w14:textId="77777777" w:rsidR="00E712A8" w:rsidRDefault="00E712A8" w:rsidP="008313B1">
      <w:pPr>
        <w:pStyle w:val="ListParagraph"/>
        <w:numPr>
          <w:ilvl w:val="0"/>
          <w:numId w:val="11"/>
        </w:numPr>
        <w:jc w:val="both"/>
      </w:pPr>
      <w:r>
        <w:t>Exchanges and Platforms: Overview of major commodity exchanges in India and their roles in facilitating trading activities.</w:t>
      </w:r>
    </w:p>
    <w:p w14:paraId="302EA9D7" w14:textId="77777777" w:rsidR="00E712A8" w:rsidRDefault="00E712A8" w:rsidP="008313B1">
      <w:pPr>
        <w:pStyle w:val="ListParagraph"/>
        <w:numPr>
          <w:ilvl w:val="0"/>
          <w:numId w:val="11"/>
        </w:numPr>
        <w:jc w:val="both"/>
      </w:pPr>
      <w:r>
        <w:t>Regulatory Environment: Analysis of regulatory frameworks governing commodity trading and their impact on market operations.</w:t>
      </w:r>
    </w:p>
    <w:p w14:paraId="1A9FB394" w14:textId="77777777" w:rsidR="00E96FCB" w:rsidRPr="00A43AD2" w:rsidRDefault="00E96FCB" w:rsidP="008313B1">
      <w:pPr>
        <w:ind w:left="0" w:firstLine="0"/>
        <w:jc w:val="both"/>
      </w:pPr>
    </w:p>
    <w:p w14:paraId="7D59F142" w14:textId="6E92392B" w:rsidR="00E712A8" w:rsidRPr="00F05776" w:rsidRDefault="00A43AD2" w:rsidP="008313B1">
      <w:pPr>
        <w:pStyle w:val="ListParagraph"/>
        <w:numPr>
          <w:ilvl w:val="0"/>
          <w:numId w:val="10"/>
        </w:numPr>
        <w:jc w:val="both"/>
        <w:rPr>
          <w:b/>
          <w:bCs/>
          <w:sz w:val="28"/>
          <w:szCs w:val="28"/>
        </w:rPr>
      </w:pPr>
      <w:r w:rsidRPr="00F05776">
        <w:rPr>
          <w:b/>
          <w:bCs/>
          <w:sz w:val="28"/>
          <w:szCs w:val="28"/>
        </w:rPr>
        <w:t>Analytical Methodologies</w:t>
      </w:r>
    </w:p>
    <w:p w14:paraId="589ECD31" w14:textId="77777777" w:rsidR="00874CF6" w:rsidRDefault="00874CF6" w:rsidP="008313B1">
      <w:pPr>
        <w:pStyle w:val="ListParagraph"/>
        <w:numPr>
          <w:ilvl w:val="0"/>
          <w:numId w:val="13"/>
        </w:numPr>
        <w:jc w:val="both"/>
      </w:pPr>
      <w:r>
        <w:t>Data Analysis Techniques: Review of data analysis techniques employed in commodity market studies, including statistical methods, econometric models, and machine learning algorithms.</w:t>
      </w:r>
    </w:p>
    <w:p w14:paraId="73F9AA9A" w14:textId="5F32A445" w:rsidR="00874CF6" w:rsidRPr="00A43AD2" w:rsidRDefault="00874CF6" w:rsidP="008313B1">
      <w:pPr>
        <w:pStyle w:val="ListParagraph"/>
        <w:numPr>
          <w:ilvl w:val="0"/>
          <w:numId w:val="12"/>
        </w:numPr>
        <w:jc w:val="both"/>
      </w:pPr>
      <w:r>
        <w:t>Visualization Tools: Examination of visualization tools and techniques used to represent market data, trends, and patterns effectively.</w:t>
      </w:r>
    </w:p>
    <w:p w14:paraId="1A2859F1" w14:textId="77777777" w:rsidR="00F540C7" w:rsidRPr="00F05776" w:rsidRDefault="00F540C7" w:rsidP="008313B1">
      <w:pPr>
        <w:pStyle w:val="ListParagraph"/>
        <w:numPr>
          <w:ilvl w:val="0"/>
          <w:numId w:val="10"/>
        </w:numPr>
        <w:jc w:val="both"/>
        <w:rPr>
          <w:b/>
          <w:bCs/>
          <w:sz w:val="28"/>
          <w:szCs w:val="28"/>
        </w:rPr>
      </w:pPr>
      <w:r w:rsidRPr="00F05776">
        <w:rPr>
          <w:b/>
          <w:bCs/>
          <w:sz w:val="28"/>
          <w:szCs w:val="28"/>
        </w:rPr>
        <w:lastRenderedPageBreak/>
        <w:t>Case Studies and Comparative Analysis</w:t>
      </w:r>
    </w:p>
    <w:p w14:paraId="44ACAA33" w14:textId="77777777" w:rsidR="00F05776" w:rsidRDefault="00F05776" w:rsidP="008313B1">
      <w:pPr>
        <w:pStyle w:val="ListParagraph"/>
        <w:numPr>
          <w:ilvl w:val="0"/>
          <w:numId w:val="12"/>
        </w:numPr>
        <w:jc w:val="both"/>
      </w:pPr>
      <w:r>
        <w:t>Case Studies: Examination of specific case studies highlighting the application of analytical tools in real-world scenarios.</w:t>
      </w:r>
    </w:p>
    <w:p w14:paraId="6CB3B9B6" w14:textId="7B0C04D8" w:rsidR="00A43AD2" w:rsidRDefault="00F05776" w:rsidP="008313B1">
      <w:pPr>
        <w:pStyle w:val="ListParagraph"/>
        <w:numPr>
          <w:ilvl w:val="0"/>
          <w:numId w:val="12"/>
        </w:numPr>
        <w:jc w:val="both"/>
      </w:pPr>
      <w:r>
        <w:t>Comparative Analysis: Comparison of Indian commodity market practices with international standards and best practices.</w:t>
      </w:r>
    </w:p>
    <w:p w14:paraId="6DE1B033" w14:textId="77777777" w:rsidR="00353227" w:rsidRDefault="00353227" w:rsidP="008313B1">
      <w:pPr>
        <w:ind w:left="650"/>
        <w:jc w:val="both"/>
      </w:pPr>
    </w:p>
    <w:p w14:paraId="3793B6B6" w14:textId="77777777" w:rsidR="00353227" w:rsidRDefault="00353227" w:rsidP="008313B1">
      <w:pPr>
        <w:ind w:left="650"/>
        <w:jc w:val="both"/>
      </w:pPr>
    </w:p>
    <w:p w14:paraId="0607CFE2" w14:textId="1B83825D" w:rsidR="00D9556A" w:rsidRDefault="00D9556A" w:rsidP="008313B1">
      <w:pPr>
        <w:spacing w:after="0" w:line="259" w:lineRule="auto"/>
        <w:ind w:left="0" w:firstLine="0"/>
        <w:jc w:val="both"/>
        <w:rPr>
          <w:b/>
          <w:bCs/>
        </w:rPr>
      </w:pPr>
    </w:p>
    <w:p w14:paraId="4BCB9DBD" w14:textId="77777777" w:rsidR="00821070" w:rsidRDefault="00821070" w:rsidP="008313B1">
      <w:pPr>
        <w:spacing w:after="0" w:line="259" w:lineRule="auto"/>
        <w:ind w:left="0" w:firstLine="0"/>
        <w:jc w:val="both"/>
      </w:pPr>
    </w:p>
    <w:p w14:paraId="7FCF972F" w14:textId="77777777" w:rsidR="00D9556A" w:rsidRDefault="00081CD0" w:rsidP="008313B1">
      <w:pPr>
        <w:pStyle w:val="Heading1"/>
        <w:spacing w:after="103"/>
        <w:ind w:left="983" w:hanging="358"/>
        <w:jc w:val="both"/>
      </w:pPr>
      <w:r>
        <w:t>METHODOLOGY</w:t>
      </w:r>
      <w:r>
        <w:rPr>
          <w:u w:val="none"/>
        </w:rPr>
        <w:t xml:space="preserve"> </w:t>
      </w:r>
    </w:p>
    <w:p w14:paraId="59E7F470" w14:textId="77777777" w:rsidR="00D9556A" w:rsidRDefault="00081CD0" w:rsidP="008313B1">
      <w:pPr>
        <w:spacing w:after="0" w:line="259" w:lineRule="auto"/>
        <w:ind w:left="0" w:firstLine="0"/>
        <w:jc w:val="both"/>
      </w:pPr>
      <w:r>
        <w:rPr>
          <w:b/>
        </w:rPr>
        <w:t xml:space="preserve"> </w:t>
      </w:r>
    </w:p>
    <w:p w14:paraId="32994B06" w14:textId="77777777" w:rsidR="00D9556A" w:rsidRDefault="009D2FE8" w:rsidP="008313B1">
      <w:pPr>
        <w:ind w:left="650"/>
        <w:jc w:val="both"/>
      </w:pPr>
      <w:r w:rsidRPr="009D2FE8">
        <w:t xml:space="preserve">The methodology for </w:t>
      </w:r>
      <w:proofErr w:type="spellStart"/>
      <w:r w:rsidRPr="009D2FE8">
        <w:t>analyzing</w:t>
      </w:r>
      <w:proofErr w:type="spellEnd"/>
      <w:r w:rsidRPr="009D2FE8">
        <w:t xml:space="preserve"> and visualizing the Indian commodity market involves several steps, utilizing R and Python for data analysis and visualization.</w:t>
      </w:r>
    </w:p>
    <w:p w14:paraId="3DDFF2F5" w14:textId="77777777" w:rsidR="00D9556A" w:rsidRDefault="00081CD0" w:rsidP="008313B1">
      <w:pPr>
        <w:spacing w:after="0" w:line="259" w:lineRule="auto"/>
        <w:ind w:left="0" w:firstLine="0"/>
        <w:jc w:val="both"/>
      </w:pPr>
      <w:r>
        <w:t xml:space="preserve"> </w:t>
      </w:r>
    </w:p>
    <w:p w14:paraId="5378694F" w14:textId="77777777" w:rsidR="00D9556A" w:rsidRPr="009D2FE8" w:rsidRDefault="00081CD0" w:rsidP="008313B1">
      <w:pPr>
        <w:pStyle w:val="ListParagraph"/>
        <w:numPr>
          <w:ilvl w:val="0"/>
          <w:numId w:val="2"/>
        </w:numPr>
        <w:jc w:val="both"/>
        <w:rPr>
          <w:b/>
        </w:rPr>
      </w:pPr>
      <w:r w:rsidRPr="009D2FE8">
        <w:rPr>
          <w:b/>
        </w:rPr>
        <w:t xml:space="preserve"> </w:t>
      </w:r>
      <w:r w:rsidR="009D2FE8" w:rsidRPr="009D2FE8">
        <w:rPr>
          <w:b/>
        </w:rPr>
        <w:t>Data Collection</w:t>
      </w:r>
    </w:p>
    <w:p w14:paraId="4D6CE067" w14:textId="77777777" w:rsidR="00D9556A" w:rsidRDefault="00081CD0" w:rsidP="008313B1">
      <w:pPr>
        <w:spacing w:after="0" w:line="259" w:lineRule="auto"/>
        <w:ind w:left="0" w:firstLine="0"/>
        <w:jc w:val="both"/>
      </w:pPr>
      <w:r>
        <w:rPr>
          <w:b/>
        </w:rPr>
        <w:t xml:space="preserve"> </w:t>
      </w:r>
    </w:p>
    <w:p w14:paraId="64E9AE0D" w14:textId="77777777" w:rsidR="009D2FE8" w:rsidRDefault="00081CD0" w:rsidP="008313B1">
      <w:pPr>
        <w:numPr>
          <w:ilvl w:val="1"/>
          <w:numId w:val="2"/>
        </w:numPr>
        <w:spacing w:after="0" w:line="259" w:lineRule="auto"/>
        <w:ind w:right="23"/>
        <w:jc w:val="both"/>
      </w:pPr>
      <w:r w:rsidRPr="009D2FE8">
        <w:rPr>
          <w:b/>
        </w:rPr>
        <w:t xml:space="preserve">EDR (Endpoint Detection and Response): </w:t>
      </w:r>
      <w:r w:rsidR="009D2FE8">
        <w:t>Sources: Collecting data from reliable sources such as commodity exchanges, government reports, and financial databases.</w:t>
      </w:r>
    </w:p>
    <w:p w14:paraId="2DFBC207" w14:textId="014D99AA" w:rsidR="00F05776" w:rsidRDefault="009D2FE8" w:rsidP="008313B1">
      <w:pPr>
        <w:numPr>
          <w:ilvl w:val="1"/>
          <w:numId w:val="2"/>
        </w:numPr>
        <w:spacing w:after="0" w:line="259" w:lineRule="auto"/>
        <w:ind w:right="23"/>
        <w:jc w:val="both"/>
      </w:pPr>
      <w:r>
        <w:t>Data Types: Gathering historical price data, trading volumes, and other relevant market indicators.</w:t>
      </w:r>
    </w:p>
    <w:p w14:paraId="3718A4B3" w14:textId="190CCA8E" w:rsidR="00D9556A" w:rsidRDefault="00D9556A" w:rsidP="008313B1">
      <w:pPr>
        <w:spacing w:after="0" w:line="259" w:lineRule="auto"/>
        <w:ind w:left="1335" w:right="23" w:firstLine="0"/>
        <w:jc w:val="both"/>
      </w:pPr>
    </w:p>
    <w:p w14:paraId="538B4F59" w14:textId="77777777" w:rsidR="00F05776" w:rsidRDefault="00F05776" w:rsidP="008313B1">
      <w:pPr>
        <w:spacing w:after="0" w:line="259" w:lineRule="auto"/>
        <w:ind w:left="1335" w:right="23" w:firstLine="0"/>
        <w:jc w:val="both"/>
      </w:pPr>
    </w:p>
    <w:p w14:paraId="477326F1" w14:textId="77777777" w:rsidR="00D9556A" w:rsidRDefault="009D2FE8" w:rsidP="008313B1">
      <w:pPr>
        <w:pStyle w:val="ListParagraph"/>
        <w:numPr>
          <w:ilvl w:val="0"/>
          <w:numId w:val="2"/>
        </w:numPr>
        <w:jc w:val="both"/>
      </w:pPr>
      <w:r w:rsidRPr="009D2FE8">
        <w:rPr>
          <w:b/>
        </w:rPr>
        <w:t>Data Preprocessing</w:t>
      </w:r>
      <w:r w:rsidR="00081CD0" w:rsidRPr="009D2FE8">
        <w:rPr>
          <w:b/>
        </w:rPr>
        <w:t xml:space="preserve"> </w:t>
      </w:r>
    </w:p>
    <w:p w14:paraId="27A9C312" w14:textId="77777777" w:rsidR="009D2FE8" w:rsidRDefault="009D2FE8" w:rsidP="008313B1">
      <w:pPr>
        <w:numPr>
          <w:ilvl w:val="1"/>
          <w:numId w:val="2"/>
        </w:numPr>
        <w:spacing w:line="357" w:lineRule="auto"/>
        <w:ind w:right="23"/>
        <w:jc w:val="both"/>
      </w:pPr>
      <w:r>
        <w:t>Cleaning: Removing inconsistencies, handling missing values, and standardizing data formats.</w:t>
      </w:r>
    </w:p>
    <w:p w14:paraId="36AD4303" w14:textId="77777777" w:rsidR="009D2FE8" w:rsidRDefault="009D2FE8" w:rsidP="008313B1">
      <w:pPr>
        <w:numPr>
          <w:ilvl w:val="1"/>
          <w:numId w:val="2"/>
        </w:numPr>
        <w:spacing w:line="357" w:lineRule="auto"/>
        <w:ind w:right="23"/>
        <w:jc w:val="both"/>
      </w:pPr>
      <w:r>
        <w:t>Transformation: Transforming raw data into a suitable format for analysis, including normalization and aggregation.</w:t>
      </w:r>
    </w:p>
    <w:p w14:paraId="2FF089C8" w14:textId="77777777" w:rsidR="00D9556A" w:rsidRDefault="00081CD0" w:rsidP="008313B1">
      <w:pPr>
        <w:spacing w:line="357" w:lineRule="auto"/>
        <w:ind w:left="1335" w:right="23" w:firstLine="0"/>
        <w:jc w:val="both"/>
      </w:pPr>
      <w:r>
        <w:t xml:space="preserve"> </w:t>
      </w:r>
    </w:p>
    <w:p w14:paraId="0C13087D" w14:textId="63C6BF34" w:rsidR="00D9556A" w:rsidRPr="00F05776" w:rsidRDefault="009D2FE8" w:rsidP="008313B1">
      <w:pPr>
        <w:pStyle w:val="ListParagraph"/>
        <w:numPr>
          <w:ilvl w:val="0"/>
          <w:numId w:val="2"/>
        </w:numPr>
        <w:jc w:val="both"/>
        <w:rPr>
          <w:b/>
        </w:rPr>
      </w:pPr>
      <w:r w:rsidRPr="009D2FE8">
        <w:rPr>
          <w:b/>
        </w:rPr>
        <w:t>Data Analysis</w:t>
      </w:r>
    </w:p>
    <w:p w14:paraId="51394A39" w14:textId="77777777" w:rsidR="009D2FE8" w:rsidRPr="009D2FE8" w:rsidRDefault="009D2FE8" w:rsidP="008313B1">
      <w:pPr>
        <w:numPr>
          <w:ilvl w:val="1"/>
          <w:numId w:val="2"/>
        </w:numPr>
        <w:spacing w:line="357" w:lineRule="auto"/>
        <w:ind w:right="23"/>
        <w:jc w:val="both"/>
        <w:rPr>
          <w:bCs/>
        </w:rPr>
      </w:pPr>
      <w:r w:rsidRPr="009D2FE8">
        <w:rPr>
          <w:bCs/>
        </w:rPr>
        <w:t>Descriptive Analysis: Using statistical measures to summarize and describe the main features of the data.</w:t>
      </w:r>
    </w:p>
    <w:p w14:paraId="1DE149FF" w14:textId="77777777" w:rsidR="009D2FE8" w:rsidRPr="009D2FE8" w:rsidRDefault="009D2FE8" w:rsidP="008313B1">
      <w:pPr>
        <w:numPr>
          <w:ilvl w:val="1"/>
          <w:numId w:val="2"/>
        </w:numPr>
        <w:spacing w:line="357" w:lineRule="auto"/>
        <w:ind w:right="23"/>
        <w:jc w:val="both"/>
        <w:rPr>
          <w:bCs/>
        </w:rPr>
      </w:pPr>
      <w:r w:rsidRPr="009D2FE8">
        <w:rPr>
          <w:bCs/>
        </w:rPr>
        <w:t>Trend Analysis: Identifying trends and patterns in commodity prices and trading volumes over time.</w:t>
      </w:r>
    </w:p>
    <w:p w14:paraId="4BE553C4" w14:textId="33842E27" w:rsidR="00D9556A" w:rsidRPr="00F05776" w:rsidRDefault="009D2FE8" w:rsidP="008313B1">
      <w:pPr>
        <w:numPr>
          <w:ilvl w:val="1"/>
          <w:numId w:val="2"/>
        </w:numPr>
        <w:spacing w:line="357" w:lineRule="auto"/>
        <w:ind w:right="23"/>
        <w:jc w:val="both"/>
        <w:rPr>
          <w:bCs/>
        </w:rPr>
      </w:pPr>
      <w:r w:rsidRPr="009D2FE8">
        <w:rPr>
          <w:bCs/>
        </w:rPr>
        <w:t xml:space="preserve">Predictive </w:t>
      </w:r>
      <w:proofErr w:type="spellStart"/>
      <w:r w:rsidRPr="009D2FE8">
        <w:rPr>
          <w:bCs/>
        </w:rPr>
        <w:t>Modeling</w:t>
      </w:r>
      <w:proofErr w:type="spellEnd"/>
      <w:r w:rsidRPr="009D2FE8">
        <w:rPr>
          <w:bCs/>
        </w:rPr>
        <w:t>: Developing predictive models using machine learning algorithms to forecast future market trends.</w:t>
      </w:r>
    </w:p>
    <w:p w14:paraId="37CB65AA" w14:textId="1F9D6586" w:rsidR="00D9556A" w:rsidRDefault="009D2FE8" w:rsidP="008313B1">
      <w:pPr>
        <w:pStyle w:val="ListParagraph"/>
        <w:numPr>
          <w:ilvl w:val="0"/>
          <w:numId w:val="2"/>
        </w:numPr>
        <w:spacing w:after="117" w:line="259" w:lineRule="auto"/>
        <w:jc w:val="both"/>
      </w:pPr>
      <w:r w:rsidRPr="008313B1">
        <w:rPr>
          <w:b/>
        </w:rPr>
        <w:t>Data Visualization</w:t>
      </w:r>
    </w:p>
    <w:p w14:paraId="1107EDF9" w14:textId="77777777" w:rsidR="00D9556A" w:rsidRDefault="00081CD0" w:rsidP="008313B1">
      <w:pPr>
        <w:spacing w:after="0" w:line="259" w:lineRule="auto"/>
        <w:ind w:left="0" w:firstLine="0"/>
        <w:jc w:val="both"/>
      </w:pPr>
      <w:r>
        <w:rPr>
          <w:b/>
        </w:rPr>
        <w:lastRenderedPageBreak/>
        <w:t xml:space="preserve"> </w:t>
      </w:r>
    </w:p>
    <w:p w14:paraId="78411A4F" w14:textId="77777777" w:rsidR="009D2FE8" w:rsidRPr="009D2FE8" w:rsidRDefault="009D2FE8" w:rsidP="008313B1">
      <w:pPr>
        <w:numPr>
          <w:ilvl w:val="1"/>
          <w:numId w:val="2"/>
        </w:numPr>
        <w:ind w:right="23"/>
        <w:jc w:val="both"/>
        <w:rPr>
          <w:bCs/>
        </w:rPr>
      </w:pPr>
      <w:r w:rsidRPr="009D2FE8">
        <w:rPr>
          <w:bCs/>
        </w:rPr>
        <w:t>R and Python Libraries: Utilizing libraries such as ggplot2, matplotlib, and seaborn for creating visualizations.</w:t>
      </w:r>
    </w:p>
    <w:p w14:paraId="749B3305" w14:textId="77777777" w:rsidR="009D2FE8" w:rsidRPr="009D2FE8" w:rsidRDefault="009D2FE8" w:rsidP="008313B1">
      <w:pPr>
        <w:numPr>
          <w:ilvl w:val="1"/>
          <w:numId w:val="2"/>
        </w:numPr>
        <w:ind w:right="23"/>
        <w:jc w:val="both"/>
        <w:rPr>
          <w:bCs/>
        </w:rPr>
      </w:pPr>
      <w:r w:rsidRPr="009D2FE8">
        <w:rPr>
          <w:bCs/>
        </w:rPr>
        <w:t>Interactive Dashboards: Developing interactive dashboards using tools like Shiny (R) and Dash (Python) to provide dynamic data insights.</w:t>
      </w:r>
    </w:p>
    <w:p w14:paraId="01013D6F" w14:textId="77777777" w:rsidR="009D2FE8" w:rsidRPr="009D2FE8" w:rsidRDefault="009D2FE8" w:rsidP="008313B1">
      <w:pPr>
        <w:numPr>
          <w:ilvl w:val="1"/>
          <w:numId w:val="2"/>
        </w:numPr>
        <w:ind w:right="23"/>
        <w:jc w:val="both"/>
        <w:rPr>
          <w:bCs/>
        </w:rPr>
      </w:pPr>
      <w:r w:rsidRPr="009D2FE8">
        <w:rPr>
          <w:bCs/>
        </w:rPr>
        <w:t>Visualization Techniques: Employing various techniques such as line charts, bar charts, heatmaps, and correlation matrices to represent data effectively.</w:t>
      </w:r>
    </w:p>
    <w:p w14:paraId="279E6D1E" w14:textId="77777777" w:rsidR="00D9556A" w:rsidRDefault="00D9556A" w:rsidP="008313B1">
      <w:pPr>
        <w:ind w:left="1345" w:right="23" w:firstLine="0"/>
        <w:jc w:val="both"/>
      </w:pPr>
    </w:p>
    <w:p w14:paraId="03CCEEAC" w14:textId="77777777" w:rsidR="00D9556A" w:rsidRDefault="00081CD0" w:rsidP="008313B1">
      <w:pPr>
        <w:spacing w:after="310" w:line="357" w:lineRule="auto"/>
        <w:ind w:right="355"/>
        <w:jc w:val="both"/>
      </w:pPr>
      <w:r>
        <w:t xml:space="preserve"> </w:t>
      </w:r>
    </w:p>
    <w:p w14:paraId="67ECE222" w14:textId="77777777" w:rsidR="00D9556A" w:rsidRDefault="00081CD0" w:rsidP="008313B1">
      <w:pPr>
        <w:pStyle w:val="Heading1"/>
        <w:ind w:left="983" w:hanging="358"/>
        <w:jc w:val="both"/>
      </w:pPr>
      <w:r>
        <w:t>CONCLUSION</w:t>
      </w:r>
      <w:r>
        <w:rPr>
          <w:u w:val="none"/>
        </w:rPr>
        <w:t xml:space="preserve"> </w:t>
      </w:r>
    </w:p>
    <w:p w14:paraId="05AC29E7" w14:textId="77777777" w:rsidR="00D9556A" w:rsidRDefault="00081CD0" w:rsidP="008313B1">
      <w:pPr>
        <w:spacing w:after="0" w:line="259" w:lineRule="auto"/>
        <w:ind w:left="0" w:firstLine="0"/>
        <w:jc w:val="both"/>
      </w:pPr>
      <w:r>
        <w:rPr>
          <w:b/>
        </w:rPr>
        <w:t xml:space="preserve"> </w:t>
      </w:r>
    </w:p>
    <w:p w14:paraId="38D04229" w14:textId="77777777" w:rsidR="00D9556A" w:rsidRDefault="00081CD0" w:rsidP="008313B1">
      <w:pPr>
        <w:spacing w:after="7" w:line="259" w:lineRule="auto"/>
        <w:ind w:left="0" w:firstLine="0"/>
        <w:jc w:val="both"/>
      </w:pPr>
      <w:r>
        <w:rPr>
          <w:b/>
        </w:rPr>
        <w:t xml:space="preserve"> </w:t>
      </w:r>
    </w:p>
    <w:p w14:paraId="2886DE10" w14:textId="77777777" w:rsidR="00D9556A" w:rsidRDefault="00081CD0" w:rsidP="008313B1">
      <w:pPr>
        <w:spacing w:after="0" w:line="259" w:lineRule="auto"/>
        <w:ind w:left="0" w:firstLine="0"/>
        <w:jc w:val="both"/>
      </w:pPr>
      <w:r>
        <w:rPr>
          <w:b/>
        </w:rPr>
        <w:t xml:space="preserve"> </w:t>
      </w:r>
    </w:p>
    <w:p w14:paraId="5901C402" w14:textId="77777777" w:rsidR="009D2FE8" w:rsidRPr="009D2FE8" w:rsidRDefault="009D2FE8" w:rsidP="008313B1">
      <w:pPr>
        <w:pStyle w:val="Heading1"/>
        <w:numPr>
          <w:ilvl w:val="0"/>
          <w:numId w:val="0"/>
        </w:numPr>
        <w:ind w:left="983"/>
        <w:jc w:val="both"/>
      </w:pPr>
      <w:r w:rsidRPr="009D2FE8">
        <w:rPr>
          <w:b w:val="0"/>
          <w:sz w:val="24"/>
          <w:u w:val="none"/>
        </w:rPr>
        <w:t xml:space="preserve">The analysis and visualization of the Indian commodity market using R and Python offer significant advantages in understanding market </w:t>
      </w:r>
      <w:proofErr w:type="spellStart"/>
      <w:r w:rsidRPr="009D2FE8">
        <w:rPr>
          <w:b w:val="0"/>
          <w:sz w:val="24"/>
          <w:u w:val="none"/>
        </w:rPr>
        <w:t>behaviors</w:t>
      </w:r>
      <w:proofErr w:type="spellEnd"/>
      <w:r w:rsidRPr="009D2FE8">
        <w:rPr>
          <w:b w:val="0"/>
          <w:sz w:val="24"/>
          <w:u w:val="none"/>
        </w:rPr>
        <w:t xml:space="preserve"> and trends. By leveraging advanced analytical tools and visualization techniques, stakeholders can make informed decisions, manage risks effectively, and capitalize on investment opportunities. The integration of these technologies enhances the overall efficiency and accuracy of market analysis, contributing to a more robust and transparent commodity trading ecosystem.</w:t>
      </w:r>
    </w:p>
    <w:p w14:paraId="33C96368" w14:textId="77777777" w:rsidR="00D9556A" w:rsidRDefault="00081CD0" w:rsidP="008313B1">
      <w:pPr>
        <w:pStyle w:val="Heading1"/>
        <w:ind w:left="983" w:hanging="358"/>
        <w:jc w:val="both"/>
      </w:pPr>
      <w:r>
        <w:t>REFERENCES</w:t>
      </w:r>
      <w:r>
        <w:rPr>
          <w:u w:val="none"/>
        </w:rPr>
        <w:t xml:space="preserve"> </w:t>
      </w:r>
    </w:p>
    <w:p w14:paraId="4FF76F16" w14:textId="77777777" w:rsidR="00D9556A" w:rsidRDefault="00081CD0" w:rsidP="008313B1">
      <w:pPr>
        <w:spacing w:after="0" w:line="259" w:lineRule="auto"/>
        <w:ind w:left="0" w:firstLine="0"/>
        <w:jc w:val="both"/>
      </w:pPr>
      <w:r>
        <w:rPr>
          <w:b/>
        </w:rPr>
        <w:t xml:space="preserve"> </w:t>
      </w:r>
    </w:p>
    <w:p w14:paraId="626D84D1" w14:textId="77777777" w:rsidR="00D9556A" w:rsidRDefault="00081CD0" w:rsidP="008313B1">
      <w:pPr>
        <w:spacing w:after="24" w:line="259" w:lineRule="auto"/>
        <w:ind w:left="0" w:firstLine="0"/>
        <w:jc w:val="both"/>
      </w:pPr>
      <w:r>
        <w:rPr>
          <w:b/>
        </w:rPr>
        <w:t xml:space="preserve"> </w:t>
      </w:r>
    </w:p>
    <w:p w14:paraId="1E8D405C" w14:textId="353A52D1" w:rsidR="009D2FE8" w:rsidRDefault="009D2FE8" w:rsidP="008313B1">
      <w:pPr>
        <w:numPr>
          <w:ilvl w:val="0"/>
          <w:numId w:val="3"/>
        </w:numPr>
        <w:jc w:val="both"/>
      </w:pPr>
      <w:proofErr w:type="spellStart"/>
      <w:r>
        <w:t>Gaur.A</w:t>
      </w:r>
      <w:proofErr w:type="spellEnd"/>
      <w:r>
        <w:t xml:space="preserve">., &amp; Bansal, P. (2017). Analysis of Commodity Market in India: A Case Study of MCX and NCDEX. International Journal of Scientific Research and Management, 5(7), 5941-5949. </w:t>
      </w:r>
      <w:hyperlink r:id="rId14" w:history="1">
        <w:r w:rsidR="008313B1" w:rsidRPr="001D7FA4">
          <w:rPr>
            <w:rStyle w:val="Hyperlink"/>
          </w:rPr>
          <w:t>https://www.ijsrm.in/v5i7/2.php</w:t>
        </w:r>
      </w:hyperlink>
    </w:p>
    <w:p w14:paraId="31BC6FE7" w14:textId="77777777" w:rsidR="008313B1" w:rsidRDefault="008313B1" w:rsidP="008313B1">
      <w:pPr>
        <w:ind w:left="1345" w:firstLine="0"/>
        <w:jc w:val="both"/>
      </w:pPr>
    </w:p>
    <w:p w14:paraId="2BEADB9F" w14:textId="77777777" w:rsidR="009D2FE8" w:rsidRDefault="009D2FE8" w:rsidP="008313B1">
      <w:pPr>
        <w:numPr>
          <w:ilvl w:val="0"/>
          <w:numId w:val="3"/>
        </w:numPr>
        <w:jc w:val="both"/>
      </w:pPr>
      <w:r>
        <w:t>Sharma, R., &amp; Gupta, M. (2020). Commodity Market Analysis Using Data Mining Techniques. International Journal of Advanced Research in Computer Science, 11(1), 23-30. https://ijarcs.info/index.php/Ijarcs/article/view/6578</w:t>
      </w:r>
    </w:p>
    <w:p w14:paraId="26EA6C92" w14:textId="77777777" w:rsidR="008313B1" w:rsidRDefault="008313B1" w:rsidP="008313B1">
      <w:pPr>
        <w:ind w:left="1345" w:firstLine="0"/>
        <w:jc w:val="both"/>
      </w:pPr>
    </w:p>
    <w:p w14:paraId="6BF82033" w14:textId="77777777" w:rsidR="009D2FE8" w:rsidRDefault="009D2FE8" w:rsidP="008313B1">
      <w:pPr>
        <w:numPr>
          <w:ilvl w:val="0"/>
          <w:numId w:val="3"/>
        </w:numPr>
        <w:jc w:val="both"/>
      </w:pPr>
      <w:r>
        <w:t>Kumar, S., &amp; Singh, R. (2018). A Comparative Study of Commodity Market in India and USA. International Journal of Research in Finance and Marketing, 8(5), 65-75. https://www.euroasiapub.org/journals</w:t>
      </w:r>
    </w:p>
    <w:p w14:paraId="6E3DED74" w14:textId="77777777" w:rsidR="008313B1" w:rsidRDefault="008313B1" w:rsidP="008313B1">
      <w:pPr>
        <w:ind w:left="1345" w:firstLine="0"/>
        <w:jc w:val="both"/>
      </w:pPr>
    </w:p>
    <w:p w14:paraId="28F842A2" w14:textId="77777777" w:rsidR="009D2FE8" w:rsidRDefault="009D2FE8" w:rsidP="008313B1">
      <w:pPr>
        <w:numPr>
          <w:ilvl w:val="0"/>
          <w:numId w:val="3"/>
        </w:numPr>
        <w:jc w:val="both"/>
      </w:pPr>
      <w:r>
        <w:t>SEBI Annual Reports. (2020). Securities and Exchange Board of India. https://www.sebi.gov.in/reports/annual-reports</w:t>
      </w:r>
    </w:p>
    <w:p w14:paraId="57210F4D" w14:textId="77777777" w:rsidR="00D9556A" w:rsidRDefault="00D9556A" w:rsidP="008313B1">
      <w:pPr>
        <w:ind w:left="1335" w:firstLine="0"/>
        <w:jc w:val="both"/>
      </w:pPr>
    </w:p>
    <w:p w14:paraId="2A54DDA2" w14:textId="77777777" w:rsidR="00D9556A" w:rsidRDefault="00081CD0" w:rsidP="008313B1">
      <w:pPr>
        <w:spacing w:after="0" w:line="259" w:lineRule="auto"/>
        <w:ind w:left="0" w:firstLine="0"/>
        <w:jc w:val="both"/>
      </w:pPr>
      <w:r>
        <w:t xml:space="preserve"> </w:t>
      </w:r>
    </w:p>
    <w:p w14:paraId="14C74F78" w14:textId="77777777" w:rsidR="00D9556A" w:rsidRDefault="00081CD0" w:rsidP="008313B1">
      <w:pPr>
        <w:spacing w:after="0" w:line="259" w:lineRule="auto"/>
        <w:ind w:left="0" w:firstLine="0"/>
        <w:jc w:val="both"/>
      </w:pPr>
      <w:r>
        <w:t xml:space="preserve"> </w:t>
      </w:r>
    </w:p>
    <w:p w14:paraId="3D406A3D" w14:textId="77777777" w:rsidR="00D9556A" w:rsidRDefault="00081CD0" w:rsidP="008313B1">
      <w:pPr>
        <w:spacing w:after="0" w:line="259" w:lineRule="auto"/>
        <w:ind w:left="0" w:firstLine="0"/>
        <w:jc w:val="both"/>
      </w:pPr>
      <w:r>
        <w:t xml:space="preserve"> </w:t>
      </w:r>
    </w:p>
    <w:sectPr w:rsidR="00D9556A">
      <w:headerReference w:type="even" r:id="rId15"/>
      <w:headerReference w:type="default" r:id="rId16"/>
      <w:footerReference w:type="even" r:id="rId17"/>
      <w:footerReference w:type="default" r:id="rId18"/>
      <w:headerReference w:type="first" r:id="rId19"/>
      <w:footerReference w:type="first" r:id="rId20"/>
      <w:pgSz w:w="11909" w:h="16838"/>
      <w:pgMar w:top="1432" w:right="1478" w:bottom="1470" w:left="802" w:header="48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80070" w14:textId="77777777" w:rsidR="00081CD0" w:rsidRDefault="00081CD0">
      <w:pPr>
        <w:spacing w:after="0" w:line="240" w:lineRule="auto"/>
      </w:pPr>
      <w:r>
        <w:separator/>
      </w:r>
    </w:p>
  </w:endnote>
  <w:endnote w:type="continuationSeparator" w:id="0">
    <w:p w14:paraId="51B0ACC7" w14:textId="77777777" w:rsidR="00081CD0" w:rsidRDefault="0008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0440F" w14:textId="77777777" w:rsidR="00D9556A" w:rsidRDefault="00081CD0">
    <w:pPr>
      <w:spacing w:after="0" w:line="259" w:lineRule="auto"/>
      <w:ind w:left="-802" w:right="970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1773274" wp14:editId="54D7398C">
              <wp:simplePos x="0" y="0"/>
              <wp:positionH relativeFrom="page">
                <wp:posOffset>304800</wp:posOffset>
              </wp:positionH>
              <wp:positionV relativeFrom="page">
                <wp:posOffset>10381487</wp:posOffset>
              </wp:positionV>
              <wp:extent cx="6952488" cy="6097"/>
              <wp:effectExtent l="0" t="0" r="0" b="0"/>
              <wp:wrapSquare wrapText="bothSides"/>
              <wp:docPr id="11157" name="Group 11157"/>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1544" name="Shape 115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5" name="Shape 11545"/>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6" name="Shape 115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57" style="width:547.44pt;height:0.480042pt;position:absolute;mso-position-horizontal-relative:page;mso-position-horizontal:absolute;margin-left:24pt;mso-position-vertical-relative:page;margin-top:817.44pt;" coordsize="69524,60">
              <v:shape id="Shape 11547" style="position:absolute;width:91;height:91;left:0;top:0;" coordsize="9144,9144" path="m0,0l9144,0l9144,9144l0,9144l0,0">
                <v:stroke weight="0pt" endcap="flat" joinstyle="miter" miterlimit="10" on="false" color="#000000" opacity="0"/>
                <v:fill on="true" color="#000000"/>
              </v:shape>
              <v:shape id="Shape 11548" style="position:absolute;width:69402;height:91;left:60;top:0;" coordsize="6940297,9144" path="m0,0l6940297,0l6940297,9144l0,9144l0,0">
                <v:stroke weight="0pt" endcap="flat" joinstyle="miter" miterlimit="10" on="false" color="#000000" opacity="0"/>
                <v:fill on="true" color="#000000"/>
              </v:shape>
              <v:shape id="Shape 115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DA624" w14:textId="77777777" w:rsidR="00D9556A" w:rsidRDefault="00081CD0">
    <w:pPr>
      <w:spacing w:after="0" w:line="259" w:lineRule="auto"/>
      <w:ind w:left="-802" w:right="970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FC78C8C" wp14:editId="0567B041">
              <wp:simplePos x="0" y="0"/>
              <wp:positionH relativeFrom="page">
                <wp:posOffset>304800</wp:posOffset>
              </wp:positionH>
              <wp:positionV relativeFrom="page">
                <wp:posOffset>10381487</wp:posOffset>
              </wp:positionV>
              <wp:extent cx="6952488" cy="6097"/>
              <wp:effectExtent l="0" t="0" r="0" b="0"/>
              <wp:wrapSquare wrapText="bothSides"/>
              <wp:docPr id="11138" name="Group 11138"/>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1538" name="Shape 115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9" name="Shape 11539"/>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0" name="Shape 115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38" style="width:547.44pt;height:0.480042pt;position:absolute;mso-position-horizontal-relative:page;mso-position-horizontal:absolute;margin-left:24pt;mso-position-vertical-relative:page;margin-top:817.44pt;" coordsize="69524,60">
              <v:shape id="Shape 11541" style="position:absolute;width:91;height:91;left:0;top:0;" coordsize="9144,9144" path="m0,0l9144,0l9144,9144l0,9144l0,0">
                <v:stroke weight="0pt" endcap="flat" joinstyle="miter" miterlimit="10" on="false" color="#000000" opacity="0"/>
                <v:fill on="true" color="#000000"/>
              </v:shape>
              <v:shape id="Shape 11542" style="position:absolute;width:69402;height:91;left:60;top:0;" coordsize="6940297,9144" path="m0,0l6940297,0l6940297,9144l0,9144l0,0">
                <v:stroke weight="0pt" endcap="flat" joinstyle="miter" miterlimit="10" on="false" color="#000000" opacity="0"/>
                <v:fill on="true" color="#000000"/>
              </v:shape>
              <v:shape id="Shape 1154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BBE6E" w14:textId="77777777" w:rsidR="00D9556A" w:rsidRDefault="00081CD0">
    <w:pPr>
      <w:spacing w:after="0" w:line="259" w:lineRule="auto"/>
      <w:ind w:left="-802" w:right="970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CA8D72C" wp14:editId="04538902">
              <wp:simplePos x="0" y="0"/>
              <wp:positionH relativeFrom="page">
                <wp:posOffset>304800</wp:posOffset>
              </wp:positionH>
              <wp:positionV relativeFrom="page">
                <wp:posOffset>10381487</wp:posOffset>
              </wp:positionV>
              <wp:extent cx="6952488" cy="6097"/>
              <wp:effectExtent l="0" t="0" r="0" b="0"/>
              <wp:wrapSquare wrapText="bothSides"/>
              <wp:docPr id="11119" name="Group 11119"/>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1532" name="Shape 115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3" name="Shape 11533"/>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4" name="Shape 115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19" style="width:547.44pt;height:0.480042pt;position:absolute;mso-position-horizontal-relative:page;mso-position-horizontal:absolute;margin-left:24pt;mso-position-vertical-relative:page;margin-top:817.44pt;" coordsize="69524,60">
              <v:shape id="Shape 11535" style="position:absolute;width:91;height:91;left:0;top:0;" coordsize="9144,9144" path="m0,0l9144,0l9144,9144l0,9144l0,0">
                <v:stroke weight="0pt" endcap="flat" joinstyle="miter" miterlimit="10" on="false" color="#000000" opacity="0"/>
                <v:fill on="true" color="#000000"/>
              </v:shape>
              <v:shape id="Shape 11536" style="position:absolute;width:69402;height:91;left:60;top:0;" coordsize="6940297,9144" path="m0,0l6940297,0l6940297,9144l0,9144l0,0">
                <v:stroke weight="0pt" endcap="flat" joinstyle="miter" miterlimit="10" on="false" color="#000000" opacity="0"/>
                <v:fill on="true" color="#000000"/>
              </v:shape>
              <v:shape id="Shape 115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9F6FD" w14:textId="77777777" w:rsidR="00D9556A" w:rsidRDefault="00081CD0">
    <w:pPr>
      <w:tabs>
        <w:tab w:val="center" w:pos="515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80EA375" wp14:editId="14A19B12">
              <wp:simplePos x="0" y="0"/>
              <wp:positionH relativeFrom="page">
                <wp:posOffset>304800</wp:posOffset>
              </wp:positionH>
              <wp:positionV relativeFrom="page">
                <wp:posOffset>10381487</wp:posOffset>
              </wp:positionV>
              <wp:extent cx="6952488" cy="6097"/>
              <wp:effectExtent l="0" t="0" r="0" b="0"/>
              <wp:wrapSquare wrapText="bothSides"/>
              <wp:docPr id="11230" name="Group 11230"/>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1562" name="Shape 115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3" name="Shape 11563"/>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4" name="Shape 115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30" style="width:547.44pt;height:0.480042pt;position:absolute;mso-position-horizontal-relative:page;mso-position-horizontal:absolute;margin-left:24pt;mso-position-vertical-relative:page;margin-top:817.44pt;" coordsize="69524,60">
              <v:shape id="Shape 11565" style="position:absolute;width:91;height:91;left:0;top:0;" coordsize="9144,9144" path="m0,0l9144,0l9144,9144l0,9144l0,0">
                <v:stroke weight="0pt" endcap="flat" joinstyle="miter" miterlimit="10" on="false" color="#000000" opacity="0"/>
                <v:fill on="true" color="#000000"/>
              </v:shape>
              <v:shape id="Shape 11566" style="position:absolute;width:69402;height:91;left:60;top:0;" coordsize="6940297,9144" path="m0,0l6940297,0l6940297,9144l0,9144l0,0">
                <v:stroke weight="0pt" endcap="flat" joinstyle="miter" miterlimit="10" on="false" color="#000000" opacity="0"/>
                <v:fill on="true" color="#000000"/>
              </v:shape>
              <v:shape id="Shape 1156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BDFF6" w14:textId="77777777" w:rsidR="00D9556A" w:rsidRDefault="00081CD0">
    <w:pPr>
      <w:tabs>
        <w:tab w:val="center" w:pos="515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6C6B3AB" wp14:editId="5FE76E74">
              <wp:simplePos x="0" y="0"/>
              <wp:positionH relativeFrom="page">
                <wp:posOffset>304800</wp:posOffset>
              </wp:positionH>
              <wp:positionV relativeFrom="page">
                <wp:posOffset>10381487</wp:posOffset>
              </wp:positionV>
              <wp:extent cx="6952488" cy="6097"/>
              <wp:effectExtent l="0" t="0" r="0" b="0"/>
              <wp:wrapSquare wrapText="bothSides"/>
              <wp:docPr id="11206" name="Group 11206"/>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1556" name="Shape 115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7" name="Shape 11557"/>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8" name="Shape 1155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06" style="width:547.44pt;height:0.480042pt;position:absolute;mso-position-horizontal-relative:page;mso-position-horizontal:absolute;margin-left:24pt;mso-position-vertical-relative:page;margin-top:817.44pt;" coordsize="69524,60">
              <v:shape id="Shape 11559" style="position:absolute;width:91;height:91;left:0;top:0;" coordsize="9144,9144" path="m0,0l9144,0l9144,9144l0,9144l0,0">
                <v:stroke weight="0pt" endcap="flat" joinstyle="miter" miterlimit="10" on="false" color="#000000" opacity="0"/>
                <v:fill on="true" color="#000000"/>
              </v:shape>
              <v:shape id="Shape 11560" style="position:absolute;width:69402;height:91;left:60;top:0;" coordsize="6940297,9144" path="m0,0l6940297,0l6940297,9144l0,9144l0,0">
                <v:stroke weight="0pt" endcap="flat" joinstyle="miter" miterlimit="10" on="false" color="#000000" opacity="0"/>
                <v:fill on="true" color="#000000"/>
              </v:shape>
              <v:shape id="Shape 1156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655B6" w14:textId="77777777" w:rsidR="00D9556A" w:rsidRDefault="00081CD0">
    <w:pPr>
      <w:tabs>
        <w:tab w:val="center" w:pos="515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BEC72DB" wp14:editId="68FF1A1E">
              <wp:simplePos x="0" y="0"/>
              <wp:positionH relativeFrom="page">
                <wp:posOffset>304800</wp:posOffset>
              </wp:positionH>
              <wp:positionV relativeFrom="page">
                <wp:posOffset>10381487</wp:posOffset>
              </wp:positionV>
              <wp:extent cx="6952488" cy="6097"/>
              <wp:effectExtent l="0" t="0" r="0" b="0"/>
              <wp:wrapSquare wrapText="bothSides"/>
              <wp:docPr id="11182" name="Group 11182"/>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1550" name="Shape 115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1" name="Shape 11551"/>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2" name="Shape 1155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82" style="width:547.44pt;height:0.480042pt;position:absolute;mso-position-horizontal-relative:page;mso-position-horizontal:absolute;margin-left:24pt;mso-position-vertical-relative:page;margin-top:817.44pt;" coordsize="69524,60">
              <v:shape id="Shape 11553" style="position:absolute;width:91;height:91;left:0;top:0;" coordsize="9144,9144" path="m0,0l9144,0l9144,9144l0,9144l0,0">
                <v:stroke weight="0pt" endcap="flat" joinstyle="miter" miterlimit="10" on="false" color="#000000" opacity="0"/>
                <v:fill on="true" color="#000000"/>
              </v:shape>
              <v:shape id="Shape 11554" style="position:absolute;width:69402;height:91;left:60;top:0;" coordsize="6940297,9144" path="m0,0l6940297,0l6940297,9144l0,9144l0,0">
                <v:stroke weight="0pt" endcap="flat" joinstyle="miter" miterlimit="10" on="false" color="#000000" opacity="0"/>
                <v:fill on="true" color="#000000"/>
              </v:shape>
              <v:shape id="Shape 1155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96C0F" w14:textId="77777777" w:rsidR="00081CD0" w:rsidRDefault="00081CD0">
      <w:pPr>
        <w:spacing w:after="0" w:line="240" w:lineRule="auto"/>
      </w:pPr>
      <w:r>
        <w:separator/>
      </w:r>
    </w:p>
  </w:footnote>
  <w:footnote w:type="continuationSeparator" w:id="0">
    <w:p w14:paraId="18689491" w14:textId="77777777" w:rsidR="00081CD0" w:rsidRDefault="00081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43B14" w14:textId="77777777" w:rsidR="00D9556A" w:rsidRDefault="00081CD0">
    <w:pPr>
      <w:spacing w:after="0" w:line="259" w:lineRule="auto"/>
      <w:ind w:left="-802" w:right="970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4ACB6D" wp14:editId="796AE870">
              <wp:simplePos x="0" y="0"/>
              <wp:positionH relativeFrom="page">
                <wp:posOffset>304800</wp:posOffset>
              </wp:positionH>
              <wp:positionV relativeFrom="page">
                <wp:posOffset>304800</wp:posOffset>
              </wp:positionV>
              <wp:extent cx="6952488" cy="6096"/>
              <wp:effectExtent l="0" t="0" r="0" b="0"/>
              <wp:wrapSquare wrapText="bothSides"/>
              <wp:docPr id="11146" name="Group 1114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1492" name="Shape 114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3" name="Shape 11493"/>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4" name="Shape 114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46" style="width:547.44pt;height:0.47998pt;position:absolute;mso-position-horizontal-relative:page;mso-position-horizontal:absolute;margin-left:24pt;mso-position-vertical-relative:page;margin-top:24pt;" coordsize="69524,60">
              <v:shape id="Shape 11495" style="position:absolute;width:91;height:91;left:0;top:0;" coordsize="9144,9144" path="m0,0l9144,0l9144,9144l0,9144l0,0">
                <v:stroke weight="0pt" endcap="flat" joinstyle="miter" miterlimit="10" on="false" color="#000000" opacity="0"/>
                <v:fill on="true" color="#000000"/>
              </v:shape>
              <v:shape id="Shape 11496" style="position:absolute;width:69402;height:91;left:60;top:0;" coordsize="6940297,9144" path="m0,0l6940297,0l6940297,9144l0,9144l0,0">
                <v:stroke weight="0pt" endcap="flat" joinstyle="miter" miterlimit="10" on="false" color="#000000" opacity="0"/>
                <v:fill on="true" color="#000000"/>
              </v:shape>
              <v:shape id="Shape 1149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E5B3539" w14:textId="77777777" w:rsidR="00D9556A" w:rsidRDefault="00081CD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5641AB5" wp14:editId="3C615BB5">
              <wp:simplePos x="0" y="0"/>
              <wp:positionH relativeFrom="page">
                <wp:posOffset>304800</wp:posOffset>
              </wp:positionH>
              <wp:positionV relativeFrom="page">
                <wp:posOffset>310896</wp:posOffset>
              </wp:positionV>
              <wp:extent cx="6952488" cy="10070592"/>
              <wp:effectExtent l="0" t="0" r="0" b="0"/>
              <wp:wrapNone/>
              <wp:docPr id="11150" name="Group 11150"/>
              <wp:cNvGraphicFramePr/>
              <a:graphic xmlns:a="http://schemas.openxmlformats.org/drawingml/2006/main">
                <a:graphicData uri="http://schemas.microsoft.com/office/word/2010/wordprocessingGroup">
                  <wpg:wgp>
                    <wpg:cNvGrpSpPr/>
                    <wpg:grpSpPr>
                      <a:xfrm>
                        <a:off x="0" y="0"/>
                        <a:ext cx="6952488" cy="10070592"/>
                        <a:chOff x="0" y="0"/>
                        <a:chExt cx="6952488" cy="10070592"/>
                      </a:xfrm>
                    </wpg:grpSpPr>
                    <wps:wsp>
                      <wps:cNvPr id="11498" name="Shape 1149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9" name="Shape 11499"/>
                      <wps:cNvSpPr/>
                      <wps:spPr>
                        <a:xfrm>
                          <a:off x="6946393"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50" style="width:547.44pt;height:792.96pt;position:absolute;z-index:-2147483648;mso-position-horizontal-relative:page;mso-position-horizontal:absolute;margin-left:24pt;mso-position-vertical-relative:page;margin-top:24.48pt;" coordsize="69524,100705">
              <v:shape id="Shape 11500" style="position:absolute;width:91;height:100705;left:0;top:0;" coordsize="9144,10070592" path="m0,0l9144,0l9144,10070592l0,10070592l0,0">
                <v:stroke weight="0pt" endcap="flat" joinstyle="miter" miterlimit="10" on="false" color="#000000" opacity="0"/>
                <v:fill on="true" color="#000000"/>
              </v:shape>
              <v:shape id="Shape 11501" style="position:absolute;width:91;height:100705;left:69463;top:0;" coordsize="9144,10070592" path="m0,0l9144,0l9144,10070592l0,100705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35500" w14:textId="77777777" w:rsidR="00D9556A" w:rsidRDefault="00081CD0">
    <w:pPr>
      <w:spacing w:after="0" w:line="259" w:lineRule="auto"/>
      <w:ind w:left="-802" w:right="970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08134E" wp14:editId="16D98E66">
              <wp:simplePos x="0" y="0"/>
              <wp:positionH relativeFrom="page">
                <wp:posOffset>304800</wp:posOffset>
              </wp:positionH>
              <wp:positionV relativeFrom="page">
                <wp:posOffset>304800</wp:posOffset>
              </wp:positionV>
              <wp:extent cx="6952488" cy="6096"/>
              <wp:effectExtent l="0" t="0" r="0" b="0"/>
              <wp:wrapSquare wrapText="bothSides"/>
              <wp:docPr id="11127" name="Group 111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1482" name="Shape 114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3" name="Shape 11483"/>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4" name="Shape 114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27" style="width:547.44pt;height:0.47998pt;position:absolute;mso-position-horizontal-relative:page;mso-position-horizontal:absolute;margin-left:24pt;mso-position-vertical-relative:page;margin-top:24pt;" coordsize="69524,60">
              <v:shape id="Shape 11485" style="position:absolute;width:91;height:91;left:0;top:0;" coordsize="9144,9144" path="m0,0l9144,0l9144,9144l0,9144l0,0">
                <v:stroke weight="0pt" endcap="flat" joinstyle="miter" miterlimit="10" on="false" color="#000000" opacity="0"/>
                <v:fill on="true" color="#000000"/>
              </v:shape>
              <v:shape id="Shape 11486" style="position:absolute;width:69402;height:91;left:60;top:0;" coordsize="6940297,9144" path="m0,0l6940297,0l6940297,9144l0,9144l0,0">
                <v:stroke weight="0pt" endcap="flat" joinstyle="miter" miterlimit="10" on="false" color="#000000" opacity="0"/>
                <v:fill on="true" color="#000000"/>
              </v:shape>
              <v:shape id="Shape 114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FE0A555" w14:textId="77777777" w:rsidR="00D9556A" w:rsidRDefault="00081CD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338AAA9" wp14:editId="1FF7D370">
              <wp:simplePos x="0" y="0"/>
              <wp:positionH relativeFrom="page">
                <wp:posOffset>304800</wp:posOffset>
              </wp:positionH>
              <wp:positionV relativeFrom="page">
                <wp:posOffset>310896</wp:posOffset>
              </wp:positionV>
              <wp:extent cx="6952488" cy="10070592"/>
              <wp:effectExtent l="0" t="0" r="0" b="0"/>
              <wp:wrapNone/>
              <wp:docPr id="11131" name="Group 11131"/>
              <wp:cNvGraphicFramePr/>
              <a:graphic xmlns:a="http://schemas.openxmlformats.org/drawingml/2006/main">
                <a:graphicData uri="http://schemas.microsoft.com/office/word/2010/wordprocessingGroup">
                  <wpg:wgp>
                    <wpg:cNvGrpSpPr/>
                    <wpg:grpSpPr>
                      <a:xfrm>
                        <a:off x="0" y="0"/>
                        <a:ext cx="6952488" cy="10070592"/>
                        <a:chOff x="0" y="0"/>
                        <a:chExt cx="6952488" cy="10070592"/>
                      </a:xfrm>
                    </wpg:grpSpPr>
                    <wps:wsp>
                      <wps:cNvPr id="11488" name="Shape 1148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9" name="Shape 11489"/>
                      <wps:cNvSpPr/>
                      <wps:spPr>
                        <a:xfrm>
                          <a:off x="6946393"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31" style="width:547.44pt;height:792.96pt;position:absolute;z-index:-2147483648;mso-position-horizontal-relative:page;mso-position-horizontal:absolute;margin-left:24pt;mso-position-vertical-relative:page;margin-top:24.48pt;" coordsize="69524,100705">
              <v:shape id="Shape 11490" style="position:absolute;width:91;height:100705;left:0;top:0;" coordsize="9144,10070592" path="m0,0l9144,0l9144,10070592l0,10070592l0,0">
                <v:stroke weight="0pt" endcap="flat" joinstyle="miter" miterlimit="10" on="false" color="#000000" opacity="0"/>
                <v:fill on="true" color="#000000"/>
              </v:shape>
              <v:shape id="Shape 11491" style="position:absolute;width:91;height:100705;left:69463;top:0;" coordsize="9144,10070592" path="m0,0l9144,0l9144,10070592l0,100705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29535" w14:textId="77777777" w:rsidR="00D9556A" w:rsidRDefault="00081CD0">
    <w:pPr>
      <w:spacing w:after="0" w:line="259" w:lineRule="auto"/>
      <w:ind w:left="-802" w:right="970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E15579" wp14:editId="6098F512">
              <wp:simplePos x="0" y="0"/>
              <wp:positionH relativeFrom="page">
                <wp:posOffset>304800</wp:posOffset>
              </wp:positionH>
              <wp:positionV relativeFrom="page">
                <wp:posOffset>304800</wp:posOffset>
              </wp:positionV>
              <wp:extent cx="6952488" cy="6096"/>
              <wp:effectExtent l="0" t="0" r="0" b="0"/>
              <wp:wrapSquare wrapText="bothSides"/>
              <wp:docPr id="11108" name="Group 1110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1472" name="Shape 114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3" name="Shape 11473"/>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4" name="Shape 114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08" style="width:547.44pt;height:0.47998pt;position:absolute;mso-position-horizontal-relative:page;mso-position-horizontal:absolute;margin-left:24pt;mso-position-vertical-relative:page;margin-top:24pt;" coordsize="69524,60">
              <v:shape id="Shape 11475" style="position:absolute;width:91;height:91;left:0;top:0;" coordsize="9144,9144" path="m0,0l9144,0l9144,9144l0,9144l0,0">
                <v:stroke weight="0pt" endcap="flat" joinstyle="miter" miterlimit="10" on="false" color="#000000" opacity="0"/>
                <v:fill on="true" color="#000000"/>
              </v:shape>
              <v:shape id="Shape 11476" style="position:absolute;width:69402;height:91;left:60;top:0;" coordsize="6940297,9144" path="m0,0l6940297,0l6940297,9144l0,9144l0,0">
                <v:stroke weight="0pt" endcap="flat" joinstyle="miter" miterlimit="10" on="false" color="#000000" opacity="0"/>
                <v:fill on="true" color="#000000"/>
              </v:shape>
              <v:shape id="Shape 114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582FC0E" w14:textId="77777777" w:rsidR="00D9556A" w:rsidRDefault="00081CD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6FEA5F4" wp14:editId="5231697E">
              <wp:simplePos x="0" y="0"/>
              <wp:positionH relativeFrom="page">
                <wp:posOffset>304800</wp:posOffset>
              </wp:positionH>
              <wp:positionV relativeFrom="page">
                <wp:posOffset>310896</wp:posOffset>
              </wp:positionV>
              <wp:extent cx="6952488" cy="10070592"/>
              <wp:effectExtent l="0" t="0" r="0" b="0"/>
              <wp:wrapNone/>
              <wp:docPr id="11112" name="Group 11112"/>
              <wp:cNvGraphicFramePr/>
              <a:graphic xmlns:a="http://schemas.openxmlformats.org/drawingml/2006/main">
                <a:graphicData uri="http://schemas.microsoft.com/office/word/2010/wordprocessingGroup">
                  <wpg:wgp>
                    <wpg:cNvGrpSpPr/>
                    <wpg:grpSpPr>
                      <a:xfrm>
                        <a:off x="0" y="0"/>
                        <a:ext cx="6952488" cy="10070592"/>
                        <a:chOff x="0" y="0"/>
                        <a:chExt cx="6952488" cy="10070592"/>
                      </a:xfrm>
                    </wpg:grpSpPr>
                    <wps:wsp>
                      <wps:cNvPr id="11478" name="Shape 1147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9" name="Shape 11479"/>
                      <wps:cNvSpPr/>
                      <wps:spPr>
                        <a:xfrm>
                          <a:off x="6946393"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12" style="width:547.44pt;height:792.96pt;position:absolute;z-index:-2147483648;mso-position-horizontal-relative:page;mso-position-horizontal:absolute;margin-left:24pt;mso-position-vertical-relative:page;margin-top:24.48pt;" coordsize="69524,100705">
              <v:shape id="Shape 11480" style="position:absolute;width:91;height:100705;left:0;top:0;" coordsize="9144,10070592" path="m0,0l9144,0l9144,10070592l0,10070592l0,0">
                <v:stroke weight="0pt" endcap="flat" joinstyle="miter" miterlimit="10" on="false" color="#000000" opacity="0"/>
                <v:fill on="true" color="#000000"/>
              </v:shape>
              <v:shape id="Shape 11481" style="position:absolute;width:91;height:100705;left:69463;top:0;" coordsize="9144,10070592" path="m0,0l9144,0l9144,10070592l0,1007059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7E7E4" w14:textId="77777777" w:rsidR="00D9556A" w:rsidRDefault="00081CD0">
    <w:pPr>
      <w:spacing w:after="0" w:line="259" w:lineRule="auto"/>
      <w:ind w:left="-802" w:right="10431"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3BBB2EC" wp14:editId="22CBCD1F">
              <wp:simplePos x="0" y="0"/>
              <wp:positionH relativeFrom="page">
                <wp:posOffset>304800</wp:posOffset>
              </wp:positionH>
              <wp:positionV relativeFrom="page">
                <wp:posOffset>304800</wp:posOffset>
              </wp:positionV>
              <wp:extent cx="6952488" cy="6096"/>
              <wp:effectExtent l="0" t="0" r="0" b="0"/>
              <wp:wrapSquare wrapText="bothSides"/>
              <wp:docPr id="11214" name="Group 112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1522" name="Shape 115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3" name="Shape 11523"/>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4" name="Shape 115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14" style="width:547.44pt;height:0.47998pt;position:absolute;mso-position-horizontal-relative:page;mso-position-horizontal:absolute;margin-left:24pt;mso-position-vertical-relative:page;margin-top:24pt;" coordsize="69524,60">
              <v:shape id="Shape 11525" style="position:absolute;width:91;height:91;left:0;top:0;" coordsize="9144,9144" path="m0,0l9144,0l9144,9144l0,9144l0,0">
                <v:stroke weight="0pt" endcap="flat" joinstyle="miter" miterlimit="10" on="false" color="#000000" opacity="0"/>
                <v:fill on="true" color="#000000"/>
              </v:shape>
              <v:shape id="Shape 11526" style="position:absolute;width:69402;height:91;left:60;top:0;" coordsize="6940297,9144" path="m0,0l6940297,0l6940297,9144l0,9144l0,0">
                <v:stroke weight="0pt" endcap="flat" joinstyle="miter" miterlimit="10" on="false" color="#000000" opacity="0"/>
                <v:fill on="true" color="#000000"/>
              </v:shape>
              <v:shape id="Shape 115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A57D24B" w14:textId="77777777" w:rsidR="00D9556A" w:rsidRDefault="00081CD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F88D960" wp14:editId="40084424">
              <wp:simplePos x="0" y="0"/>
              <wp:positionH relativeFrom="page">
                <wp:posOffset>304800</wp:posOffset>
              </wp:positionH>
              <wp:positionV relativeFrom="page">
                <wp:posOffset>310896</wp:posOffset>
              </wp:positionV>
              <wp:extent cx="6952488" cy="10070592"/>
              <wp:effectExtent l="0" t="0" r="0" b="0"/>
              <wp:wrapNone/>
              <wp:docPr id="11218" name="Group 11218"/>
              <wp:cNvGraphicFramePr/>
              <a:graphic xmlns:a="http://schemas.openxmlformats.org/drawingml/2006/main">
                <a:graphicData uri="http://schemas.microsoft.com/office/word/2010/wordprocessingGroup">
                  <wpg:wgp>
                    <wpg:cNvGrpSpPr/>
                    <wpg:grpSpPr>
                      <a:xfrm>
                        <a:off x="0" y="0"/>
                        <a:ext cx="6952488" cy="10070592"/>
                        <a:chOff x="0" y="0"/>
                        <a:chExt cx="6952488" cy="10070592"/>
                      </a:xfrm>
                    </wpg:grpSpPr>
                    <wps:wsp>
                      <wps:cNvPr id="11528" name="Shape 1152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9" name="Shape 11529"/>
                      <wps:cNvSpPr/>
                      <wps:spPr>
                        <a:xfrm>
                          <a:off x="6946393"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18" style="width:547.44pt;height:792.96pt;position:absolute;z-index:-2147483648;mso-position-horizontal-relative:page;mso-position-horizontal:absolute;margin-left:24pt;mso-position-vertical-relative:page;margin-top:24.48pt;" coordsize="69524,100705">
              <v:shape id="Shape 11530" style="position:absolute;width:91;height:100705;left:0;top:0;" coordsize="9144,10070592" path="m0,0l9144,0l9144,10070592l0,10070592l0,0">
                <v:stroke weight="0pt" endcap="flat" joinstyle="miter" miterlimit="10" on="false" color="#000000" opacity="0"/>
                <v:fill on="true" color="#000000"/>
              </v:shape>
              <v:shape id="Shape 11531" style="position:absolute;width:91;height:100705;left:69463;top:0;" coordsize="9144,10070592" path="m0,0l9144,0l9144,10070592l0,1007059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3D400" w14:textId="77777777" w:rsidR="00D9556A" w:rsidRDefault="00081CD0">
    <w:pPr>
      <w:spacing w:after="0" w:line="259" w:lineRule="auto"/>
      <w:ind w:left="-802" w:right="10431"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82AF41E" wp14:editId="42E3F0F9">
              <wp:simplePos x="0" y="0"/>
              <wp:positionH relativeFrom="page">
                <wp:posOffset>304800</wp:posOffset>
              </wp:positionH>
              <wp:positionV relativeFrom="page">
                <wp:posOffset>304800</wp:posOffset>
              </wp:positionV>
              <wp:extent cx="6952488" cy="6096"/>
              <wp:effectExtent l="0" t="0" r="0" b="0"/>
              <wp:wrapSquare wrapText="bothSides"/>
              <wp:docPr id="11190" name="Group 111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1512" name="Shape 115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3" name="Shape 11513"/>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4" name="Shape 115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90" style="width:547.44pt;height:0.47998pt;position:absolute;mso-position-horizontal-relative:page;mso-position-horizontal:absolute;margin-left:24pt;mso-position-vertical-relative:page;margin-top:24pt;" coordsize="69524,60">
              <v:shape id="Shape 11515" style="position:absolute;width:91;height:91;left:0;top:0;" coordsize="9144,9144" path="m0,0l9144,0l9144,9144l0,9144l0,0">
                <v:stroke weight="0pt" endcap="flat" joinstyle="miter" miterlimit="10" on="false" color="#000000" opacity="0"/>
                <v:fill on="true" color="#000000"/>
              </v:shape>
              <v:shape id="Shape 11516" style="position:absolute;width:69402;height:91;left:60;top:0;" coordsize="6940297,9144" path="m0,0l6940297,0l6940297,9144l0,9144l0,0">
                <v:stroke weight="0pt" endcap="flat" joinstyle="miter" miterlimit="10" on="false" color="#000000" opacity="0"/>
                <v:fill on="true" color="#000000"/>
              </v:shape>
              <v:shape id="Shape 1151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E38B275" w14:textId="77777777" w:rsidR="00D9556A" w:rsidRDefault="00081CD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DA064A3" wp14:editId="4D41956F">
              <wp:simplePos x="0" y="0"/>
              <wp:positionH relativeFrom="page">
                <wp:posOffset>304800</wp:posOffset>
              </wp:positionH>
              <wp:positionV relativeFrom="page">
                <wp:posOffset>310896</wp:posOffset>
              </wp:positionV>
              <wp:extent cx="6952488" cy="10070592"/>
              <wp:effectExtent l="0" t="0" r="0" b="0"/>
              <wp:wrapNone/>
              <wp:docPr id="11194" name="Group 11194"/>
              <wp:cNvGraphicFramePr/>
              <a:graphic xmlns:a="http://schemas.openxmlformats.org/drawingml/2006/main">
                <a:graphicData uri="http://schemas.microsoft.com/office/word/2010/wordprocessingGroup">
                  <wpg:wgp>
                    <wpg:cNvGrpSpPr/>
                    <wpg:grpSpPr>
                      <a:xfrm>
                        <a:off x="0" y="0"/>
                        <a:ext cx="6952488" cy="10070592"/>
                        <a:chOff x="0" y="0"/>
                        <a:chExt cx="6952488" cy="10070592"/>
                      </a:xfrm>
                    </wpg:grpSpPr>
                    <wps:wsp>
                      <wps:cNvPr id="11518" name="Shape 1151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9" name="Shape 11519"/>
                      <wps:cNvSpPr/>
                      <wps:spPr>
                        <a:xfrm>
                          <a:off x="6946393"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94" style="width:547.44pt;height:792.96pt;position:absolute;z-index:-2147483648;mso-position-horizontal-relative:page;mso-position-horizontal:absolute;margin-left:24pt;mso-position-vertical-relative:page;margin-top:24.48pt;" coordsize="69524,100705">
              <v:shape id="Shape 11520" style="position:absolute;width:91;height:100705;left:0;top:0;" coordsize="9144,10070592" path="m0,0l9144,0l9144,10070592l0,10070592l0,0">
                <v:stroke weight="0pt" endcap="flat" joinstyle="miter" miterlimit="10" on="false" color="#000000" opacity="0"/>
                <v:fill on="true" color="#000000"/>
              </v:shape>
              <v:shape id="Shape 11521" style="position:absolute;width:91;height:100705;left:69463;top:0;" coordsize="9144,10070592" path="m0,0l9144,0l9144,10070592l0,1007059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333E5" w14:textId="77777777" w:rsidR="00D9556A" w:rsidRDefault="00081CD0">
    <w:pPr>
      <w:spacing w:after="0" w:line="259" w:lineRule="auto"/>
      <w:ind w:left="-802" w:right="10431"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C852EFB" wp14:editId="2C684108">
              <wp:simplePos x="0" y="0"/>
              <wp:positionH relativeFrom="page">
                <wp:posOffset>304800</wp:posOffset>
              </wp:positionH>
              <wp:positionV relativeFrom="page">
                <wp:posOffset>304800</wp:posOffset>
              </wp:positionV>
              <wp:extent cx="6952488" cy="6096"/>
              <wp:effectExtent l="0" t="0" r="0" b="0"/>
              <wp:wrapSquare wrapText="bothSides"/>
              <wp:docPr id="11166" name="Group 1116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1502" name="Shape 115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3" name="Shape 11503"/>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4" name="Shape 115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66" style="width:547.44pt;height:0.47998pt;position:absolute;mso-position-horizontal-relative:page;mso-position-horizontal:absolute;margin-left:24pt;mso-position-vertical-relative:page;margin-top:24pt;" coordsize="69524,60">
              <v:shape id="Shape 11505" style="position:absolute;width:91;height:91;left:0;top:0;" coordsize="9144,9144" path="m0,0l9144,0l9144,9144l0,9144l0,0">
                <v:stroke weight="0pt" endcap="flat" joinstyle="miter" miterlimit="10" on="false" color="#000000" opacity="0"/>
                <v:fill on="true" color="#000000"/>
              </v:shape>
              <v:shape id="Shape 11506" style="position:absolute;width:69402;height:91;left:60;top:0;" coordsize="6940297,9144" path="m0,0l6940297,0l6940297,9144l0,9144l0,0">
                <v:stroke weight="0pt" endcap="flat" joinstyle="miter" miterlimit="10" on="false" color="#000000" opacity="0"/>
                <v:fill on="true" color="#000000"/>
              </v:shape>
              <v:shape id="Shape 1150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05AA55D" w14:textId="77777777" w:rsidR="00D9556A" w:rsidRDefault="00081CD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36938E53" wp14:editId="55C7C564">
              <wp:simplePos x="0" y="0"/>
              <wp:positionH relativeFrom="page">
                <wp:posOffset>304800</wp:posOffset>
              </wp:positionH>
              <wp:positionV relativeFrom="page">
                <wp:posOffset>310896</wp:posOffset>
              </wp:positionV>
              <wp:extent cx="6952488" cy="10070592"/>
              <wp:effectExtent l="0" t="0" r="0" b="0"/>
              <wp:wrapNone/>
              <wp:docPr id="11170" name="Group 11170"/>
              <wp:cNvGraphicFramePr/>
              <a:graphic xmlns:a="http://schemas.openxmlformats.org/drawingml/2006/main">
                <a:graphicData uri="http://schemas.microsoft.com/office/word/2010/wordprocessingGroup">
                  <wpg:wgp>
                    <wpg:cNvGrpSpPr/>
                    <wpg:grpSpPr>
                      <a:xfrm>
                        <a:off x="0" y="0"/>
                        <a:ext cx="6952488" cy="10070592"/>
                        <a:chOff x="0" y="0"/>
                        <a:chExt cx="6952488" cy="10070592"/>
                      </a:xfrm>
                    </wpg:grpSpPr>
                    <wps:wsp>
                      <wps:cNvPr id="11508" name="Shape 1150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9" name="Shape 11509"/>
                      <wps:cNvSpPr/>
                      <wps:spPr>
                        <a:xfrm>
                          <a:off x="6946393"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70" style="width:547.44pt;height:792.96pt;position:absolute;z-index:-2147483648;mso-position-horizontal-relative:page;mso-position-horizontal:absolute;margin-left:24pt;mso-position-vertical-relative:page;margin-top:24.48pt;" coordsize="69524,100705">
              <v:shape id="Shape 11510" style="position:absolute;width:91;height:100705;left:0;top:0;" coordsize="9144,10070592" path="m0,0l9144,0l9144,10070592l0,10070592l0,0">
                <v:stroke weight="0pt" endcap="flat" joinstyle="miter" miterlimit="10" on="false" color="#000000" opacity="0"/>
                <v:fill on="true" color="#000000"/>
              </v:shape>
              <v:shape id="Shape 11511" style="position:absolute;width:91;height:100705;left:69463;top:0;" coordsize="9144,10070592" path="m0,0l9144,0l9144,10070592l0,1007059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1150"/>
    <w:multiLevelType w:val="hybridMultilevel"/>
    <w:tmpl w:val="A3C06972"/>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0D233725"/>
    <w:multiLevelType w:val="hybridMultilevel"/>
    <w:tmpl w:val="7826B754"/>
    <w:lvl w:ilvl="0" w:tplc="9B766EBA">
      <w:start w:val="1"/>
      <w:numFmt w:val="bullet"/>
      <w:lvlText w:val="•"/>
      <w:lvlJc w:val="left"/>
      <w:pPr>
        <w:ind w:left="1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D6634A">
      <w:start w:val="1"/>
      <w:numFmt w:val="bullet"/>
      <w:lvlText w:val="o"/>
      <w:lvlJc w:val="left"/>
      <w:pPr>
        <w:ind w:left="20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468E86">
      <w:start w:val="1"/>
      <w:numFmt w:val="bullet"/>
      <w:lvlText w:val="▪"/>
      <w:lvlJc w:val="left"/>
      <w:pPr>
        <w:ind w:left="27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32AF84">
      <w:start w:val="1"/>
      <w:numFmt w:val="bullet"/>
      <w:lvlText w:val="•"/>
      <w:lvlJc w:val="left"/>
      <w:pPr>
        <w:ind w:left="3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B2475E">
      <w:start w:val="1"/>
      <w:numFmt w:val="bullet"/>
      <w:lvlText w:val="o"/>
      <w:lvlJc w:val="left"/>
      <w:pPr>
        <w:ind w:left="42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648D82">
      <w:start w:val="1"/>
      <w:numFmt w:val="bullet"/>
      <w:lvlText w:val="▪"/>
      <w:lvlJc w:val="left"/>
      <w:pPr>
        <w:ind w:left="4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54B1F4">
      <w:start w:val="1"/>
      <w:numFmt w:val="bullet"/>
      <w:lvlText w:val="•"/>
      <w:lvlJc w:val="left"/>
      <w:pPr>
        <w:ind w:left="5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BECBB8">
      <w:start w:val="1"/>
      <w:numFmt w:val="bullet"/>
      <w:lvlText w:val="o"/>
      <w:lvlJc w:val="left"/>
      <w:pPr>
        <w:ind w:left="63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8272DC">
      <w:start w:val="1"/>
      <w:numFmt w:val="bullet"/>
      <w:lvlText w:val="▪"/>
      <w:lvlJc w:val="left"/>
      <w:pPr>
        <w:ind w:left="7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5439C4"/>
    <w:multiLevelType w:val="hybridMultilevel"/>
    <w:tmpl w:val="BBC026C6"/>
    <w:lvl w:ilvl="0" w:tplc="40090001">
      <w:start w:val="1"/>
      <w:numFmt w:val="bullet"/>
      <w:lvlText w:val=""/>
      <w:lvlJc w:val="left"/>
      <w:pPr>
        <w:ind w:left="2080" w:hanging="360"/>
      </w:pPr>
      <w:rPr>
        <w:rFonts w:ascii="Symbol" w:hAnsi="Symbol"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3" w15:restartNumberingAfterBreak="0">
    <w:nsid w:val="23400AE5"/>
    <w:multiLevelType w:val="hybridMultilevel"/>
    <w:tmpl w:val="4152713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24841F8D"/>
    <w:multiLevelType w:val="hybridMultilevel"/>
    <w:tmpl w:val="298677DE"/>
    <w:lvl w:ilvl="0" w:tplc="DF3E0D60">
      <w:start w:val="1"/>
      <w:numFmt w:val="decimal"/>
      <w:pStyle w:val="Heading1"/>
      <w:lvlText w:val="%1."/>
      <w:lvlJc w:val="left"/>
      <w:pPr>
        <w:ind w:left="0"/>
      </w:pPr>
      <w:rPr>
        <w:rFonts w:ascii="Yu Gothic UI" w:eastAsia="Yu Gothic UI" w:hAnsi="Yu Gothic UI" w:cs="Yu Gothic UI"/>
        <w:b/>
        <w:bCs/>
        <w:i w:val="0"/>
        <w:strike w:val="0"/>
        <w:dstrike w:val="0"/>
        <w:color w:val="000000"/>
        <w:sz w:val="28"/>
        <w:szCs w:val="28"/>
        <w:u w:val="none" w:color="000000"/>
        <w:bdr w:val="none" w:sz="0" w:space="0" w:color="auto"/>
        <w:shd w:val="clear" w:color="auto" w:fill="auto"/>
        <w:vertAlign w:val="baseline"/>
      </w:rPr>
    </w:lvl>
    <w:lvl w:ilvl="1" w:tplc="8BBC3CAA">
      <w:start w:val="1"/>
      <w:numFmt w:val="lowerLetter"/>
      <w:lvlText w:val="%2"/>
      <w:lvlJc w:val="left"/>
      <w:pPr>
        <w:ind w:left="1720"/>
      </w:pPr>
      <w:rPr>
        <w:rFonts w:ascii="Yu Gothic UI" w:eastAsia="Yu Gothic UI" w:hAnsi="Yu Gothic UI" w:cs="Yu Gothic UI"/>
        <w:b/>
        <w:bCs/>
        <w:i w:val="0"/>
        <w:strike w:val="0"/>
        <w:dstrike w:val="0"/>
        <w:color w:val="000000"/>
        <w:sz w:val="28"/>
        <w:szCs w:val="28"/>
        <w:u w:val="none" w:color="000000"/>
        <w:bdr w:val="none" w:sz="0" w:space="0" w:color="auto"/>
        <w:shd w:val="clear" w:color="auto" w:fill="auto"/>
        <w:vertAlign w:val="baseline"/>
      </w:rPr>
    </w:lvl>
    <w:lvl w:ilvl="2" w:tplc="B76AF8EE">
      <w:start w:val="1"/>
      <w:numFmt w:val="lowerRoman"/>
      <w:lvlText w:val="%3"/>
      <w:lvlJc w:val="left"/>
      <w:pPr>
        <w:ind w:left="2440"/>
      </w:pPr>
      <w:rPr>
        <w:rFonts w:ascii="Yu Gothic UI" w:eastAsia="Yu Gothic UI" w:hAnsi="Yu Gothic UI" w:cs="Yu Gothic UI"/>
        <w:b/>
        <w:bCs/>
        <w:i w:val="0"/>
        <w:strike w:val="0"/>
        <w:dstrike w:val="0"/>
        <w:color w:val="000000"/>
        <w:sz w:val="28"/>
        <w:szCs w:val="28"/>
        <w:u w:val="none" w:color="000000"/>
        <w:bdr w:val="none" w:sz="0" w:space="0" w:color="auto"/>
        <w:shd w:val="clear" w:color="auto" w:fill="auto"/>
        <w:vertAlign w:val="baseline"/>
      </w:rPr>
    </w:lvl>
    <w:lvl w:ilvl="3" w:tplc="5DEC983E">
      <w:start w:val="1"/>
      <w:numFmt w:val="decimal"/>
      <w:lvlText w:val="%4"/>
      <w:lvlJc w:val="left"/>
      <w:pPr>
        <w:ind w:left="3160"/>
      </w:pPr>
      <w:rPr>
        <w:rFonts w:ascii="Yu Gothic UI" w:eastAsia="Yu Gothic UI" w:hAnsi="Yu Gothic UI" w:cs="Yu Gothic UI"/>
        <w:b/>
        <w:bCs/>
        <w:i w:val="0"/>
        <w:strike w:val="0"/>
        <w:dstrike w:val="0"/>
        <w:color w:val="000000"/>
        <w:sz w:val="28"/>
        <w:szCs w:val="28"/>
        <w:u w:val="none" w:color="000000"/>
        <w:bdr w:val="none" w:sz="0" w:space="0" w:color="auto"/>
        <w:shd w:val="clear" w:color="auto" w:fill="auto"/>
        <w:vertAlign w:val="baseline"/>
      </w:rPr>
    </w:lvl>
    <w:lvl w:ilvl="4" w:tplc="15B89428">
      <w:start w:val="1"/>
      <w:numFmt w:val="lowerLetter"/>
      <w:lvlText w:val="%5"/>
      <w:lvlJc w:val="left"/>
      <w:pPr>
        <w:ind w:left="3880"/>
      </w:pPr>
      <w:rPr>
        <w:rFonts w:ascii="Yu Gothic UI" w:eastAsia="Yu Gothic UI" w:hAnsi="Yu Gothic UI" w:cs="Yu Gothic UI"/>
        <w:b/>
        <w:bCs/>
        <w:i w:val="0"/>
        <w:strike w:val="0"/>
        <w:dstrike w:val="0"/>
        <w:color w:val="000000"/>
        <w:sz w:val="28"/>
        <w:szCs w:val="28"/>
        <w:u w:val="none" w:color="000000"/>
        <w:bdr w:val="none" w:sz="0" w:space="0" w:color="auto"/>
        <w:shd w:val="clear" w:color="auto" w:fill="auto"/>
        <w:vertAlign w:val="baseline"/>
      </w:rPr>
    </w:lvl>
    <w:lvl w:ilvl="5" w:tplc="3828D03A">
      <w:start w:val="1"/>
      <w:numFmt w:val="lowerRoman"/>
      <w:lvlText w:val="%6"/>
      <w:lvlJc w:val="left"/>
      <w:pPr>
        <w:ind w:left="4600"/>
      </w:pPr>
      <w:rPr>
        <w:rFonts w:ascii="Yu Gothic UI" w:eastAsia="Yu Gothic UI" w:hAnsi="Yu Gothic UI" w:cs="Yu Gothic UI"/>
        <w:b/>
        <w:bCs/>
        <w:i w:val="0"/>
        <w:strike w:val="0"/>
        <w:dstrike w:val="0"/>
        <w:color w:val="000000"/>
        <w:sz w:val="28"/>
        <w:szCs w:val="28"/>
        <w:u w:val="none" w:color="000000"/>
        <w:bdr w:val="none" w:sz="0" w:space="0" w:color="auto"/>
        <w:shd w:val="clear" w:color="auto" w:fill="auto"/>
        <w:vertAlign w:val="baseline"/>
      </w:rPr>
    </w:lvl>
    <w:lvl w:ilvl="6" w:tplc="BC2A06D8">
      <w:start w:val="1"/>
      <w:numFmt w:val="decimal"/>
      <w:lvlText w:val="%7"/>
      <w:lvlJc w:val="left"/>
      <w:pPr>
        <w:ind w:left="5320"/>
      </w:pPr>
      <w:rPr>
        <w:rFonts w:ascii="Yu Gothic UI" w:eastAsia="Yu Gothic UI" w:hAnsi="Yu Gothic UI" w:cs="Yu Gothic UI"/>
        <w:b/>
        <w:bCs/>
        <w:i w:val="0"/>
        <w:strike w:val="0"/>
        <w:dstrike w:val="0"/>
        <w:color w:val="000000"/>
        <w:sz w:val="28"/>
        <w:szCs w:val="28"/>
        <w:u w:val="none" w:color="000000"/>
        <w:bdr w:val="none" w:sz="0" w:space="0" w:color="auto"/>
        <w:shd w:val="clear" w:color="auto" w:fill="auto"/>
        <w:vertAlign w:val="baseline"/>
      </w:rPr>
    </w:lvl>
    <w:lvl w:ilvl="7" w:tplc="F6BC2558">
      <w:start w:val="1"/>
      <w:numFmt w:val="lowerLetter"/>
      <w:lvlText w:val="%8"/>
      <w:lvlJc w:val="left"/>
      <w:pPr>
        <w:ind w:left="6040"/>
      </w:pPr>
      <w:rPr>
        <w:rFonts w:ascii="Yu Gothic UI" w:eastAsia="Yu Gothic UI" w:hAnsi="Yu Gothic UI" w:cs="Yu Gothic UI"/>
        <w:b/>
        <w:bCs/>
        <w:i w:val="0"/>
        <w:strike w:val="0"/>
        <w:dstrike w:val="0"/>
        <w:color w:val="000000"/>
        <w:sz w:val="28"/>
        <w:szCs w:val="28"/>
        <w:u w:val="none" w:color="000000"/>
        <w:bdr w:val="none" w:sz="0" w:space="0" w:color="auto"/>
        <w:shd w:val="clear" w:color="auto" w:fill="auto"/>
        <w:vertAlign w:val="baseline"/>
      </w:rPr>
    </w:lvl>
    <w:lvl w:ilvl="8" w:tplc="E9F60D10">
      <w:start w:val="1"/>
      <w:numFmt w:val="lowerRoman"/>
      <w:lvlText w:val="%9"/>
      <w:lvlJc w:val="left"/>
      <w:pPr>
        <w:ind w:left="6760"/>
      </w:pPr>
      <w:rPr>
        <w:rFonts w:ascii="Yu Gothic UI" w:eastAsia="Yu Gothic UI" w:hAnsi="Yu Gothic UI" w:cs="Yu Gothic U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9BD26F5"/>
    <w:multiLevelType w:val="hybridMultilevel"/>
    <w:tmpl w:val="0E0E9446"/>
    <w:lvl w:ilvl="0" w:tplc="40090001">
      <w:start w:val="1"/>
      <w:numFmt w:val="bullet"/>
      <w:lvlText w:val=""/>
      <w:lvlJc w:val="left"/>
      <w:pPr>
        <w:ind w:left="2080" w:hanging="360"/>
      </w:pPr>
      <w:rPr>
        <w:rFonts w:ascii="Symbol" w:hAnsi="Symbol"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6" w15:restartNumberingAfterBreak="0">
    <w:nsid w:val="52CA63B2"/>
    <w:multiLevelType w:val="hybridMultilevel"/>
    <w:tmpl w:val="C4E87C36"/>
    <w:lvl w:ilvl="0" w:tplc="40090001">
      <w:start w:val="1"/>
      <w:numFmt w:val="bullet"/>
      <w:lvlText w:val=""/>
      <w:lvlJc w:val="left"/>
      <w:pPr>
        <w:ind w:left="2141" w:hanging="360"/>
      </w:pPr>
      <w:rPr>
        <w:rFonts w:ascii="Symbol" w:hAnsi="Symbol" w:hint="default"/>
      </w:rPr>
    </w:lvl>
    <w:lvl w:ilvl="1" w:tplc="40090003" w:tentative="1">
      <w:start w:val="1"/>
      <w:numFmt w:val="bullet"/>
      <w:lvlText w:val="o"/>
      <w:lvlJc w:val="left"/>
      <w:pPr>
        <w:ind w:left="2861" w:hanging="360"/>
      </w:pPr>
      <w:rPr>
        <w:rFonts w:ascii="Courier New" w:hAnsi="Courier New" w:cs="Courier New" w:hint="default"/>
      </w:rPr>
    </w:lvl>
    <w:lvl w:ilvl="2" w:tplc="40090005" w:tentative="1">
      <w:start w:val="1"/>
      <w:numFmt w:val="bullet"/>
      <w:lvlText w:val=""/>
      <w:lvlJc w:val="left"/>
      <w:pPr>
        <w:ind w:left="3581" w:hanging="360"/>
      </w:pPr>
      <w:rPr>
        <w:rFonts w:ascii="Wingdings" w:hAnsi="Wingdings" w:hint="default"/>
      </w:rPr>
    </w:lvl>
    <w:lvl w:ilvl="3" w:tplc="40090001" w:tentative="1">
      <w:start w:val="1"/>
      <w:numFmt w:val="bullet"/>
      <w:lvlText w:val=""/>
      <w:lvlJc w:val="left"/>
      <w:pPr>
        <w:ind w:left="4301" w:hanging="360"/>
      </w:pPr>
      <w:rPr>
        <w:rFonts w:ascii="Symbol" w:hAnsi="Symbol" w:hint="default"/>
      </w:rPr>
    </w:lvl>
    <w:lvl w:ilvl="4" w:tplc="40090003" w:tentative="1">
      <w:start w:val="1"/>
      <w:numFmt w:val="bullet"/>
      <w:lvlText w:val="o"/>
      <w:lvlJc w:val="left"/>
      <w:pPr>
        <w:ind w:left="5021" w:hanging="360"/>
      </w:pPr>
      <w:rPr>
        <w:rFonts w:ascii="Courier New" w:hAnsi="Courier New" w:cs="Courier New" w:hint="default"/>
      </w:rPr>
    </w:lvl>
    <w:lvl w:ilvl="5" w:tplc="40090005" w:tentative="1">
      <w:start w:val="1"/>
      <w:numFmt w:val="bullet"/>
      <w:lvlText w:val=""/>
      <w:lvlJc w:val="left"/>
      <w:pPr>
        <w:ind w:left="5741" w:hanging="360"/>
      </w:pPr>
      <w:rPr>
        <w:rFonts w:ascii="Wingdings" w:hAnsi="Wingdings" w:hint="default"/>
      </w:rPr>
    </w:lvl>
    <w:lvl w:ilvl="6" w:tplc="40090001" w:tentative="1">
      <w:start w:val="1"/>
      <w:numFmt w:val="bullet"/>
      <w:lvlText w:val=""/>
      <w:lvlJc w:val="left"/>
      <w:pPr>
        <w:ind w:left="6461" w:hanging="360"/>
      </w:pPr>
      <w:rPr>
        <w:rFonts w:ascii="Symbol" w:hAnsi="Symbol" w:hint="default"/>
      </w:rPr>
    </w:lvl>
    <w:lvl w:ilvl="7" w:tplc="40090003" w:tentative="1">
      <w:start w:val="1"/>
      <w:numFmt w:val="bullet"/>
      <w:lvlText w:val="o"/>
      <w:lvlJc w:val="left"/>
      <w:pPr>
        <w:ind w:left="7181" w:hanging="360"/>
      </w:pPr>
      <w:rPr>
        <w:rFonts w:ascii="Courier New" w:hAnsi="Courier New" w:cs="Courier New" w:hint="default"/>
      </w:rPr>
    </w:lvl>
    <w:lvl w:ilvl="8" w:tplc="40090005" w:tentative="1">
      <w:start w:val="1"/>
      <w:numFmt w:val="bullet"/>
      <w:lvlText w:val=""/>
      <w:lvlJc w:val="left"/>
      <w:pPr>
        <w:ind w:left="7901" w:hanging="360"/>
      </w:pPr>
      <w:rPr>
        <w:rFonts w:ascii="Wingdings" w:hAnsi="Wingdings" w:hint="default"/>
      </w:rPr>
    </w:lvl>
  </w:abstractNum>
  <w:abstractNum w:abstractNumId="7" w15:restartNumberingAfterBreak="0">
    <w:nsid w:val="56D60BF5"/>
    <w:multiLevelType w:val="hybridMultilevel"/>
    <w:tmpl w:val="EDCC3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8C0ACB"/>
    <w:multiLevelType w:val="hybridMultilevel"/>
    <w:tmpl w:val="7C54345A"/>
    <w:lvl w:ilvl="0" w:tplc="40090015">
      <w:start w:val="1"/>
      <w:numFmt w:val="upperLetter"/>
      <w:lvlText w:val="%1."/>
      <w:lvlJc w:val="left"/>
      <w:pPr>
        <w:ind w:left="865"/>
      </w:pPr>
      <w:rPr>
        <w:b/>
        <w:bCs/>
        <w:i w:val="0"/>
        <w:strike w:val="0"/>
        <w:dstrike w:val="0"/>
        <w:color w:val="000000"/>
        <w:sz w:val="24"/>
        <w:szCs w:val="24"/>
        <w:u w:val="none" w:color="000000"/>
        <w:bdr w:val="none" w:sz="0" w:space="0" w:color="auto"/>
        <w:shd w:val="clear" w:color="auto" w:fill="auto"/>
        <w:vertAlign w:val="baseline"/>
      </w:rPr>
    </w:lvl>
    <w:lvl w:ilvl="1" w:tplc="8FC4E422">
      <w:start w:val="1"/>
      <w:numFmt w:val="bullet"/>
      <w:lvlText w:val="•"/>
      <w:lvlJc w:val="left"/>
      <w:pPr>
        <w:ind w:left="1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DE368A">
      <w:start w:val="1"/>
      <w:numFmt w:val="bullet"/>
      <w:lvlText w:val="▪"/>
      <w:lvlJc w:val="left"/>
      <w:pPr>
        <w:ind w:left="20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7CD4E6">
      <w:start w:val="1"/>
      <w:numFmt w:val="bullet"/>
      <w:lvlText w:val="•"/>
      <w:lvlJc w:val="left"/>
      <w:pPr>
        <w:ind w:left="2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2A1FF6">
      <w:start w:val="1"/>
      <w:numFmt w:val="bullet"/>
      <w:lvlText w:val="o"/>
      <w:lvlJc w:val="left"/>
      <w:pPr>
        <w:ind w:left="35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7A02EE">
      <w:start w:val="1"/>
      <w:numFmt w:val="bullet"/>
      <w:lvlText w:val="▪"/>
      <w:lvlJc w:val="left"/>
      <w:pPr>
        <w:ind w:left="42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2A29E0">
      <w:start w:val="1"/>
      <w:numFmt w:val="bullet"/>
      <w:lvlText w:val="•"/>
      <w:lvlJc w:val="left"/>
      <w:pPr>
        <w:ind w:left="4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44B8DA">
      <w:start w:val="1"/>
      <w:numFmt w:val="bullet"/>
      <w:lvlText w:val="o"/>
      <w:lvlJc w:val="left"/>
      <w:pPr>
        <w:ind w:left="56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2EF910">
      <w:start w:val="1"/>
      <w:numFmt w:val="bullet"/>
      <w:lvlText w:val="▪"/>
      <w:lvlJc w:val="left"/>
      <w:pPr>
        <w:ind w:left="63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B5D2A52"/>
    <w:multiLevelType w:val="hybridMultilevel"/>
    <w:tmpl w:val="D870EEB6"/>
    <w:lvl w:ilvl="0" w:tplc="4009000F">
      <w:start w:val="1"/>
      <w:numFmt w:val="decimal"/>
      <w:lvlText w:val="%1."/>
      <w:lvlJc w:val="left"/>
      <w:pPr>
        <w:ind w:left="1360" w:hanging="360"/>
      </w:pPr>
    </w:lvl>
    <w:lvl w:ilvl="1" w:tplc="40090019" w:tentative="1">
      <w:start w:val="1"/>
      <w:numFmt w:val="lowerLetter"/>
      <w:lvlText w:val="%2."/>
      <w:lvlJc w:val="left"/>
      <w:pPr>
        <w:ind w:left="2080" w:hanging="360"/>
      </w:pPr>
    </w:lvl>
    <w:lvl w:ilvl="2" w:tplc="4009001B" w:tentative="1">
      <w:start w:val="1"/>
      <w:numFmt w:val="lowerRoman"/>
      <w:lvlText w:val="%3."/>
      <w:lvlJc w:val="right"/>
      <w:pPr>
        <w:ind w:left="2800" w:hanging="180"/>
      </w:pPr>
    </w:lvl>
    <w:lvl w:ilvl="3" w:tplc="4009000F" w:tentative="1">
      <w:start w:val="1"/>
      <w:numFmt w:val="decimal"/>
      <w:lvlText w:val="%4."/>
      <w:lvlJc w:val="left"/>
      <w:pPr>
        <w:ind w:left="3520" w:hanging="360"/>
      </w:pPr>
    </w:lvl>
    <w:lvl w:ilvl="4" w:tplc="40090019" w:tentative="1">
      <w:start w:val="1"/>
      <w:numFmt w:val="lowerLetter"/>
      <w:lvlText w:val="%5."/>
      <w:lvlJc w:val="left"/>
      <w:pPr>
        <w:ind w:left="4240" w:hanging="360"/>
      </w:pPr>
    </w:lvl>
    <w:lvl w:ilvl="5" w:tplc="4009001B" w:tentative="1">
      <w:start w:val="1"/>
      <w:numFmt w:val="lowerRoman"/>
      <w:lvlText w:val="%6."/>
      <w:lvlJc w:val="right"/>
      <w:pPr>
        <w:ind w:left="4960" w:hanging="180"/>
      </w:pPr>
    </w:lvl>
    <w:lvl w:ilvl="6" w:tplc="4009000F" w:tentative="1">
      <w:start w:val="1"/>
      <w:numFmt w:val="decimal"/>
      <w:lvlText w:val="%7."/>
      <w:lvlJc w:val="left"/>
      <w:pPr>
        <w:ind w:left="5680" w:hanging="360"/>
      </w:pPr>
    </w:lvl>
    <w:lvl w:ilvl="7" w:tplc="40090019" w:tentative="1">
      <w:start w:val="1"/>
      <w:numFmt w:val="lowerLetter"/>
      <w:lvlText w:val="%8."/>
      <w:lvlJc w:val="left"/>
      <w:pPr>
        <w:ind w:left="6400" w:hanging="360"/>
      </w:pPr>
    </w:lvl>
    <w:lvl w:ilvl="8" w:tplc="4009001B" w:tentative="1">
      <w:start w:val="1"/>
      <w:numFmt w:val="lowerRoman"/>
      <w:lvlText w:val="%9."/>
      <w:lvlJc w:val="right"/>
      <w:pPr>
        <w:ind w:left="7120" w:hanging="180"/>
      </w:pPr>
    </w:lvl>
  </w:abstractNum>
  <w:abstractNum w:abstractNumId="10" w15:restartNumberingAfterBreak="0">
    <w:nsid w:val="72B01484"/>
    <w:multiLevelType w:val="hybridMultilevel"/>
    <w:tmpl w:val="9CE0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AE2512"/>
    <w:multiLevelType w:val="hybridMultilevel"/>
    <w:tmpl w:val="989637CA"/>
    <w:lvl w:ilvl="0" w:tplc="8CB68432">
      <w:start w:val="1"/>
      <w:numFmt w:val="decimal"/>
      <w:lvlText w:val="%1."/>
      <w:lvlJc w:val="left"/>
      <w:pPr>
        <w:ind w:left="8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1C8B984">
      <w:start w:val="1"/>
      <w:numFmt w:val="bullet"/>
      <w:lvlText w:val="•"/>
      <w:lvlJc w:val="left"/>
      <w:pPr>
        <w:ind w:left="1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7E5AD8">
      <w:start w:val="1"/>
      <w:numFmt w:val="bullet"/>
      <w:lvlText w:val="▪"/>
      <w:lvlJc w:val="left"/>
      <w:pPr>
        <w:ind w:left="20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8C6CA0">
      <w:start w:val="1"/>
      <w:numFmt w:val="bullet"/>
      <w:lvlText w:val="•"/>
      <w:lvlJc w:val="left"/>
      <w:pPr>
        <w:ind w:left="2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F8AA46">
      <w:start w:val="1"/>
      <w:numFmt w:val="bullet"/>
      <w:lvlText w:val="o"/>
      <w:lvlJc w:val="left"/>
      <w:pPr>
        <w:ind w:left="35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16BB94">
      <w:start w:val="1"/>
      <w:numFmt w:val="bullet"/>
      <w:lvlText w:val="▪"/>
      <w:lvlJc w:val="left"/>
      <w:pPr>
        <w:ind w:left="42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927BD8">
      <w:start w:val="1"/>
      <w:numFmt w:val="bullet"/>
      <w:lvlText w:val="•"/>
      <w:lvlJc w:val="left"/>
      <w:pPr>
        <w:ind w:left="4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D20DD4">
      <w:start w:val="1"/>
      <w:numFmt w:val="bullet"/>
      <w:lvlText w:val="o"/>
      <w:lvlJc w:val="left"/>
      <w:pPr>
        <w:ind w:left="56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A62BF0">
      <w:start w:val="1"/>
      <w:numFmt w:val="bullet"/>
      <w:lvlText w:val="▪"/>
      <w:lvlJc w:val="left"/>
      <w:pPr>
        <w:ind w:left="63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7BF3AA9"/>
    <w:multiLevelType w:val="multilevel"/>
    <w:tmpl w:val="24182C54"/>
    <w:lvl w:ilvl="0">
      <w:start w:val="1"/>
      <w:numFmt w:val="decimal"/>
      <w:lvlText w:val="%1."/>
      <w:lvlJc w:val="left"/>
      <w:pPr>
        <w:ind w:left="2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521164951">
    <w:abstractNumId w:val="11"/>
  </w:num>
  <w:num w:numId="2" w16cid:durableId="1349259569">
    <w:abstractNumId w:val="8"/>
  </w:num>
  <w:num w:numId="3" w16cid:durableId="904487668">
    <w:abstractNumId w:val="1"/>
  </w:num>
  <w:num w:numId="4" w16cid:durableId="982778115">
    <w:abstractNumId w:val="12"/>
  </w:num>
  <w:num w:numId="5" w16cid:durableId="2145464448">
    <w:abstractNumId w:val="4"/>
  </w:num>
  <w:num w:numId="6" w16cid:durableId="2019845125">
    <w:abstractNumId w:val="7"/>
  </w:num>
  <w:num w:numId="7" w16cid:durableId="1930313164">
    <w:abstractNumId w:val="0"/>
  </w:num>
  <w:num w:numId="8" w16cid:durableId="1219322006">
    <w:abstractNumId w:val="3"/>
  </w:num>
  <w:num w:numId="9" w16cid:durableId="421805706">
    <w:abstractNumId w:val="10"/>
  </w:num>
  <w:num w:numId="10" w16cid:durableId="1121194777">
    <w:abstractNumId w:val="9"/>
  </w:num>
  <w:num w:numId="11" w16cid:durableId="1544172245">
    <w:abstractNumId w:val="6"/>
  </w:num>
  <w:num w:numId="12" w16cid:durableId="1720934030">
    <w:abstractNumId w:val="5"/>
  </w:num>
  <w:num w:numId="13" w16cid:durableId="1107196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56A"/>
    <w:rsid w:val="00081CD0"/>
    <w:rsid w:val="000F6FD5"/>
    <w:rsid w:val="00353227"/>
    <w:rsid w:val="0037552B"/>
    <w:rsid w:val="00572CCE"/>
    <w:rsid w:val="005F5913"/>
    <w:rsid w:val="006907DF"/>
    <w:rsid w:val="007058BC"/>
    <w:rsid w:val="00821070"/>
    <w:rsid w:val="008313B1"/>
    <w:rsid w:val="00874CF6"/>
    <w:rsid w:val="008C761B"/>
    <w:rsid w:val="008D5E56"/>
    <w:rsid w:val="009158C5"/>
    <w:rsid w:val="009D2FE8"/>
    <w:rsid w:val="00A43AD2"/>
    <w:rsid w:val="00C802F5"/>
    <w:rsid w:val="00D55EFD"/>
    <w:rsid w:val="00D7057E"/>
    <w:rsid w:val="00D9556A"/>
    <w:rsid w:val="00E02D87"/>
    <w:rsid w:val="00E712A8"/>
    <w:rsid w:val="00E96FCB"/>
    <w:rsid w:val="00F05776"/>
    <w:rsid w:val="00F54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E726"/>
  <w15:docId w15:val="{A4EE6B67-D00B-4A61-AAE7-08A929B0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227"/>
    <w:pPr>
      <w:spacing w:after="3" w:line="358" w:lineRule="auto"/>
      <w:ind w:left="143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0"/>
      <w:ind w:left="65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65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5E56"/>
    <w:pPr>
      <w:ind w:left="720"/>
      <w:contextualSpacing/>
    </w:pPr>
  </w:style>
  <w:style w:type="character" w:styleId="Hyperlink">
    <w:name w:val="Hyperlink"/>
    <w:basedOn w:val="DefaultParagraphFont"/>
    <w:uiPriority w:val="99"/>
    <w:unhideWhenUsed/>
    <w:rsid w:val="008313B1"/>
    <w:rPr>
      <w:color w:val="0563C1" w:themeColor="hyperlink"/>
      <w:u w:val="single"/>
    </w:rPr>
  </w:style>
  <w:style w:type="character" w:styleId="UnresolvedMention">
    <w:name w:val="Unresolved Mention"/>
    <w:basedOn w:val="DefaultParagraphFont"/>
    <w:uiPriority w:val="99"/>
    <w:semiHidden/>
    <w:unhideWhenUsed/>
    <w:rsid w:val="00831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0653">
      <w:bodyDiv w:val="1"/>
      <w:marLeft w:val="0"/>
      <w:marRight w:val="0"/>
      <w:marTop w:val="0"/>
      <w:marBottom w:val="0"/>
      <w:divBdr>
        <w:top w:val="none" w:sz="0" w:space="0" w:color="auto"/>
        <w:left w:val="none" w:sz="0" w:space="0" w:color="auto"/>
        <w:bottom w:val="none" w:sz="0" w:space="0" w:color="auto"/>
        <w:right w:val="none" w:sz="0" w:space="0" w:color="auto"/>
      </w:divBdr>
    </w:div>
    <w:div w:id="128595596">
      <w:bodyDiv w:val="1"/>
      <w:marLeft w:val="0"/>
      <w:marRight w:val="0"/>
      <w:marTop w:val="0"/>
      <w:marBottom w:val="0"/>
      <w:divBdr>
        <w:top w:val="none" w:sz="0" w:space="0" w:color="auto"/>
        <w:left w:val="none" w:sz="0" w:space="0" w:color="auto"/>
        <w:bottom w:val="none" w:sz="0" w:space="0" w:color="auto"/>
        <w:right w:val="none" w:sz="0" w:space="0" w:color="auto"/>
      </w:divBdr>
    </w:div>
    <w:div w:id="234319942">
      <w:bodyDiv w:val="1"/>
      <w:marLeft w:val="0"/>
      <w:marRight w:val="0"/>
      <w:marTop w:val="0"/>
      <w:marBottom w:val="0"/>
      <w:divBdr>
        <w:top w:val="none" w:sz="0" w:space="0" w:color="auto"/>
        <w:left w:val="none" w:sz="0" w:space="0" w:color="auto"/>
        <w:bottom w:val="none" w:sz="0" w:space="0" w:color="auto"/>
        <w:right w:val="none" w:sz="0" w:space="0" w:color="auto"/>
      </w:divBdr>
    </w:div>
    <w:div w:id="344135760">
      <w:bodyDiv w:val="1"/>
      <w:marLeft w:val="0"/>
      <w:marRight w:val="0"/>
      <w:marTop w:val="0"/>
      <w:marBottom w:val="0"/>
      <w:divBdr>
        <w:top w:val="none" w:sz="0" w:space="0" w:color="auto"/>
        <w:left w:val="none" w:sz="0" w:space="0" w:color="auto"/>
        <w:bottom w:val="none" w:sz="0" w:space="0" w:color="auto"/>
        <w:right w:val="none" w:sz="0" w:space="0" w:color="auto"/>
      </w:divBdr>
    </w:div>
    <w:div w:id="608704483">
      <w:bodyDiv w:val="1"/>
      <w:marLeft w:val="0"/>
      <w:marRight w:val="0"/>
      <w:marTop w:val="0"/>
      <w:marBottom w:val="0"/>
      <w:divBdr>
        <w:top w:val="none" w:sz="0" w:space="0" w:color="auto"/>
        <w:left w:val="none" w:sz="0" w:space="0" w:color="auto"/>
        <w:bottom w:val="none" w:sz="0" w:space="0" w:color="auto"/>
        <w:right w:val="none" w:sz="0" w:space="0" w:color="auto"/>
      </w:divBdr>
    </w:div>
    <w:div w:id="615405106">
      <w:bodyDiv w:val="1"/>
      <w:marLeft w:val="0"/>
      <w:marRight w:val="0"/>
      <w:marTop w:val="0"/>
      <w:marBottom w:val="0"/>
      <w:divBdr>
        <w:top w:val="none" w:sz="0" w:space="0" w:color="auto"/>
        <w:left w:val="none" w:sz="0" w:space="0" w:color="auto"/>
        <w:bottom w:val="none" w:sz="0" w:space="0" w:color="auto"/>
        <w:right w:val="none" w:sz="0" w:space="0" w:color="auto"/>
      </w:divBdr>
    </w:div>
    <w:div w:id="759715091">
      <w:bodyDiv w:val="1"/>
      <w:marLeft w:val="0"/>
      <w:marRight w:val="0"/>
      <w:marTop w:val="0"/>
      <w:marBottom w:val="0"/>
      <w:divBdr>
        <w:top w:val="none" w:sz="0" w:space="0" w:color="auto"/>
        <w:left w:val="none" w:sz="0" w:space="0" w:color="auto"/>
        <w:bottom w:val="none" w:sz="0" w:space="0" w:color="auto"/>
        <w:right w:val="none" w:sz="0" w:space="0" w:color="auto"/>
      </w:divBdr>
    </w:div>
    <w:div w:id="782311524">
      <w:bodyDiv w:val="1"/>
      <w:marLeft w:val="0"/>
      <w:marRight w:val="0"/>
      <w:marTop w:val="0"/>
      <w:marBottom w:val="0"/>
      <w:divBdr>
        <w:top w:val="none" w:sz="0" w:space="0" w:color="auto"/>
        <w:left w:val="none" w:sz="0" w:space="0" w:color="auto"/>
        <w:bottom w:val="none" w:sz="0" w:space="0" w:color="auto"/>
        <w:right w:val="none" w:sz="0" w:space="0" w:color="auto"/>
      </w:divBdr>
    </w:div>
    <w:div w:id="842160986">
      <w:bodyDiv w:val="1"/>
      <w:marLeft w:val="0"/>
      <w:marRight w:val="0"/>
      <w:marTop w:val="0"/>
      <w:marBottom w:val="0"/>
      <w:divBdr>
        <w:top w:val="none" w:sz="0" w:space="0" w:color="auto"/>
        <w:left w:val="none" w:sz="0" w:space="0" w:color="auto"/>
        <w:bottom w:val="none" w:sz="0" w:space="0" w:color="auto"/>
        <w:right w:val="none" w:sz="0" w:space="0" w:color="auto"/>
      </w:divBdr>
    </w:div>
    <w:div w:id="856846150">
      <w:bodyDiv w:val="1"/>
      <w:marLeft w:val="0"/>
      <w:marRight w:val="0"/>
      <w:marTop w:val="0"/>
      <w:marBottom w:val="0"/>
      <w:divBdr>
        <w:top w:val="none" w:sz="0" w:space="0" w:color="auto"/>
        <w:left w:val="none" w:sz="0" w:space="0" w:color="auto"/>
        <w:bottom w:val="none" w:sz="0" w:space="0" w:color="auto"/>
        <w:right w:val="none" w:sz="0" w:space="0" w:color="auto"/>
      </w:divBdr>
    </w:div>
    <w:div w:id="943415602">
      <w:bodyDiv w:val="1"/>
      <w:marLeft w:val="0"/>
      <w:marRight w:val="0"/>
      <w:marTop w:val="0"/>
      <w:marBottom w:val="0"/>
      <w:divBdr>
        <w:top w:val="none" w:sz="0" w:space="0" w:color="auto"/>
        <w:left w:val="none" w:sz="0" w:space="0" w:color="auto"/>
        <w:bottom w:val="none" w:sz="0" w:space="0" w:color="auto"/>
        <w:right w:val="none" w:sz="0" w:space="0" w:color="auto"/>
      </w:divBdr>
    </w:div>
    <w:div w:id="1023746467">
      <w:bodyDiv w:val="1"/>
      <w:marLeft w:val="0"/>
      <w:marRight w:val="0"/>
      <w:marTop w:val="0"/>
      <w:marBottom w:val="0"/>
      <w:divBdr>
        <w:top w:val="none" w:sz="0" w:space="0" w:color="auto"/>
        <w:left w:val="none" w:sz="0" w:space="0" w:color="auto"/>
        <w:bottom w:val="none" w:sz="0" w:space="0" w:color="auto"/>
        <w:right w:val="none" w:sz="0" w:space="0" w:color="auto"/>
      </w:divBdr>
    </w:div>
    <w:div w:id="1073695631">
      <w:bodyDiv w:val="1"/>
      <w:marLeft w:val="0"/>
      <w:marRight w:val="0"/>
      <w:marTop w:val="0"/>
      <w:marBottom w:val="0"/>
      <w:divBdr>
        <w:top w:val="none" w:sz="0" w:space="0" w:color="auto"/>
        <w:left w:val="none" w:sz="0" w:space="0" w:color="auto"/>
        <w:bottom w:val="none" w:sz="0" w:space="0" w:color="auto"/>
        <w:right w:val="none" w:sz="0" w:space="0" w:color="auto"/>
      </w:divBdr>
    </w:div>
    <w:div w:id="1221287983">
      <w:bodyDiv w:val="1"/>
      <w:marLeft w:val="0"/>
      <w:marRight w:val="0"/>
      <w:marTop w:val="0"/>
      <w:marBottom w:val="0"/>
      <w:divBdr>
        <w:top w:val="none" w:sz="0" w:space="0" w:color="auto"/>
        <w:left w:val="none" w:sz="0" w:space="0" w:color="auto"/>
        <w:bottom w:val="none" w:sz="0" w:space="0" w:color="auto"/>
        <w:right w:val="none" w:sz="0" w:space="0" w:color="auto"/>
      </w:divBdr>
    </w:div>
    <w:div w:id="1388919119">
      <w:bodyDiv w:val="1"/>
      <w:marLeft w:val="0"/>
      <w:marRight w:val="0"/>
      <w:marTop w:val="0"/>
      <w:marBottom w:val="0"/>
      <w:divBdr>
        <w:top w:val="none" w:sz="0" w:space="0" w:color="auto"/>
        <w:left w:val="none" w:sz="0" w:space="0" w:color="auto"/>
        <w:bottom w:val="none" w:sz="0" w:space="0" w:color="auto"/>
        <w:right w:val="none" w:sz="0" w:space="0" w:color="auto"/>
      </w:divBdr>
    </w:div>
    <w:div w:id="1533496827">
      <w:bodyDiv w:val="1"/>
      <w:marLeft w:val="0"/>
      <w:marRight w:val="0"/>
      <w:marTop w:val="0"/>
      <w:marBottom w:val="0"/>
      <w:divBdr>
        <w:top w:val="none" w:sz="0" w:space="0" w:color="auto"/>
        <w:left w:val="none" w:sz="0" w:space="0" w:color="auto"/>
        <w:bottom w:val="none" w:sz="0" w:space="0" w:color="auto"/>
        <w:right w:val="none" w:sz="0" w:space="0" w:color="auto"/>
      </w:divBdr>
    </w:div>
    <w:div w:id="1540163894">
      <w:bodyDiv w:val="1"/>
      <w:marLeft w:val="0"/>
      <w:marRight w:val="0"/>
      <w:marTop w:val="0"/>
      <w:marBottom w:val="0"/>
      <w:divBdr>
        <w:top w:val="none" w:sz="0" w:space="0" w:color="auto"/>
        <w:left w:val="none" w:sz="0" w:space="0" w:color="auto"/>
        <w:bottom w:val="none" w:sz="0" w:space="0" w:color="auto"/>
        <w:right w:val="none" w:sz="0" w:space="0" w:color="auto"/>
      </w:divBdr>
    </w:div>
    <w:div w:id="1542010487">
      <w:bodyDiv w:val="1"/>
      <w:marLeft w:val="0"/>
      <w:marRight w:val="0"/>
      <w:marTop w:val="0"/>
      <w:marBottom w:val="0"/>
      <w:divBdr>
        <w:top w:val="none" w:sz="0" w:space="0" w:color="auto"/>
        <w:left w:val="none" w:sz="0" w:space="0" w:color="auto"/>
        <w:bottom w:val="none" w:sz="0" w:space="0" w:color="auto"/>
        <w:right w:val="none" w:sz="0" w:space="0" w:color="auto"/>
      </w:divBdr>
    </w:div>
    <w:div w:id="1601378689">
      <w:bodyDiv w:val="1"/>
      <w:marLeft w:val="0"/>
      <w:marRight w:val="0"/>
      <w:marTop w:val="0"/>
      <w:marBottom w:val="0"/>
      <w:divBdr>
        <w:top w:val="none" w:sz="0" w:space="0" w:color="auto"/>
        <w:left w:val="none" w:sz="0" w:space="0" w:color="auto"/>
        <w:bottom w:val="none" w:sz="0" w:space="0" w:color="auto"/>
        <w:right w:val="none" w:sz="0" w:space="0" w:color="auto"/>
      </w:divBdr>
    </w:div>
    <w:div w:id="1603104151">
      <w:bodyDiv w:val="1"/>
      <w:marLeft w:val="0"/>
      <w:marRight w:val="0"/>
      <w:marTop w:val="0"/>
      <w:marBottom w:val="0"/>
      <w:divBdr>
        <w:top w:val="none" w:sz="0" w:space="0" w:color="auto"/>
        <w:left w:val="none" w:sz="0" w:space="0" w:color="auto"/>
        <w:bottom w:val="none" w:sz="0" w:space="0" w:color="auto"/>
        <w:right w:val="none" w:sz="0" w:space="0" w:color="auto"/>
      </w:divBdr>
    </w:div>
    <w:div w:id="1653875493">
      <w:bodyDiv w:val="1"/>
      <w:marLeft w:val="0"/>
      <w:marRight w:val="0"/>
      <w:marTop w:val="0"/>
      <w:marBottom w:val="0"/>
      <w:divBdr>
        <w:top w:val="none" w:sz="0" w:space="0" w:color="auto"/>
        <w:left w:val="none" w:sz="0" w:space="0" w:color="auto"/>
        <w:bottom w:val="none" w:sz="0" w:space="0" w:color="auto"/>
        <w:right w:val="none" w:sz="0" w:space="0" w:color="auto"/>
      </w:divBdr>
    </w:div>
    <w:div w:id="1816797413">
      <w:bodyDiv w:val="1"/>
      <w:marLeft w:val="0"/>
      <w:marRight w:val="0"/>
      <w:marTop w:val="0"/>
      <w:marBottom w:val="0"/>
      <w:divBdr>
        <w:top w:val="none" w:sz="0" w:space="0" w:color="auto"/>
        <w:left w:val="none" w:sz="0" w:space="0" w:color="auto"/>
        <w:bottom w:val="none" w:sz="0" w:space="0" w:color="auto"/>
        <w:right w:val="none" w:sz="0" w:space="0" w:color="auto"/>
      </w:divBdr>
    </w:div>
    <w:div w:id="1826043961">
      <w:bodyDiv w:val="1"/>
      <w:marLeft w:val="0"/>
      <w:marRight w:val="0"/>
      <w:marTop w:val="0"/>
      <w:marBottom w:val="0"/>
      <w:divBdr>
        <w:top w:val="none" w:sz="0" w:space="0" w:color="auto"/>
        <w:left w:val="none" w:sz="0" w:space="0" w:color="auto"/>
        <w:bottom w:val="none" w:sz="0" w:space="0" w:color="auto"/>
        <w:right w:val="none" w:sz="0" w:space="0" w:color="auto"/>
      </w:divBdr>
    </w:div>
    <w:div w:id="1873300662">
      <w:bodyDiv w:val="1"/>
      <w:marLeft w:val="0"/>
      <w:marRight w:val="0"/>
      <w:marTop w:val="0"/>
      <w:marBottom w:val="0"/>
      <w:divBdr>
        <w:top w:val="none" w:sz="0" w:space="0" w:color="auto"/>
        <w:left w:val="none" w:sz="0" w:space="0" w:color="auto"/>
        <w:bottom w:val="none" w:sz="0" w:space="0" w:color="auto"/>
        <w:right w:val="none" w:sz="0" w:space="0" w:color="auto"/>
      </w:divBdr>
    </w:div>
    <w:div w:id="1959607951">
      <w:bodyDiv w:val="1"/>
      <w:marLeft w:val="0"/>
      <w:marRight w:val="0"/>
      <w:marTop w:val="0"/>
      <w:marBottom w:val="0"/>
      <w:divBdr>
        <w:top w:val="none" w:sz="0" w:space="0" w:color="auto"/>
        <w:left w:val="none" w:sz="0" w:space="0" w:color="auto"/>
        <w:bottom w:val="none" w:sz="0" w:space="0" w:color="auto"/>
        <w:right w:val="none" w:sz="0" w:space="0" w:color="auto"/>
      </w:divBdr>
    </w:div>
    <w:div w:id="2017144663">
      <w:bodyDiv w:val="1"/>
      <w:marLeft w:val="0"/>
      <w:marRight w:val="0"/>
      <w:marTop w:val="0"/>
      <w:marBottom w:val="0"/>
      <w:divBdr>
        <w:top w:val="none" w:sz="0" w:space="0" w:color="auto"/>
        <w:left w:val="none" w:sz="0" w:space="0" w:color="auto"/>
        <w:bottom w:val="none" w:sz="0" w:space="0" w:color="auto"/>
        <w:right w:val="none" w:sz="0" w:space="0" w:color="auto"/>
      </w:divBdr>
    </w:div>
    <w:div w:id="2100978218">
      <w:bodyDiv w:val="1"/>
      <w:marLeft w:val="0"/>
      <w:marRight w:val="0"/>
      <w:marTop w:val="0"/>
      <w:marBottom w:val="0"/>
      <w:divBdr>
        <w:top w:val="none" w:sz="0" w:space="0" w:color="auto"/>
        <w:left w:val="none" w:sz="0" w:space="0" w:color="auto"/>
        <w:bottom w:val="none" w:sz="0" w:space="0" w:color="auto"/>
        <w:right w:val="none" w:sz="0" w:space="0" w:color="auto"/>
      </w:divBdr>
    </w:div>
    <w:div w:id="211775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ijsrm.in/v5i7/2.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cp:lastModifiedBy>Sunil Kumar</cp:lastModifiedBy>
  <cp:revision>20</cp:revision>
  <dcterms:created xsi:type="dcterms:W3CDTF">2024-05-17T04:08:00Z</dcterms:created>
  <dcterms:modified xsi:type="dcterms:W3CDTF">2024-05-19T12:46:00Z</dcterms:modified>
</cp:coreProperties>
</file>