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SKANN Document C</w:t>
      </w:r>
      <w:r>
        <w:br/>
      </w:r>
      <w:r>
        <w:t xml:space="preserve">DSP and Sampling Logic for SKANN Stage 0</w:t>
      </w:r>
      <w:r>
        <w:br/>
      </w:r>
      <w:r>
        <w:t xml:space="preserve">(Final Structured Draft)</w:t>
      </w:r>
    </w:p>
    <w:p>
      <w:pPr>
        <w:pStyle w:val="Author"/>
      </w:pPr>
      <w:r>
        <w:t xml:space="preserve">Oravont Systems LLP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Document C defines the digital signal processing (DSP) conventions used</w:t>
      </w:r>
      <w:r>
        <w:t xml:space="preserve"> </w:t>
      </w:r>
      <w:r>
        <w:t xml:space="preserve">in the SKANN project. These conventions ensure that all synthetic and</w:t>
      </w:r>
      <w:r>
        <w:t xml:space="preserve"> </w:t>
      </w:r>
      <w:r>
        <w:t xml:space="preserve">recorded underwater signals are:</w:t>
      </w:r>
    </w:p>
    <w:p>
      <w:pPr>
        <w:numPr>
          <w:ilvl w:val="0"/>
          <w:numId w:val="1001"/>
        </w:numPr>
      </w:pPr>
      <w:r>
        <w:t xml:space="preserve">comparable in sampling rate,</w:t>
      </w:r>
    </w:p>
    <w:p>
      <w:pPr>
        <w:numPr>
          <w:ilvl w:val="0"/>
          <w:numId w:val="1001"/>
        </w:numPr>
      </w:pPr>
      <w:r>
        <w:t xml:space="preserve">comparable in amplitude scale,</w:t>
      </w:r>
    </w:p>
    <w:p>
      <w:pPr>
        <w:numPr>
          <w:ilvl w:val="0"/>
          <w:numId w:val="1001"/>
        </w:numPr>
      </w:pPr>
      <w:r>
        <w:t xml:space="preserve">represented in a consistent spectral framework,</w:t>
      </w:r>
    </w:p>
    <w:p>
      <w:pPr>
        <w:numPr>
          <w:ilvl w:val="0"/>
          <w:numId w:val="1001"/>
        </w:numPr>
      </w:pPr>
      <w:r>
        <w:t xml:space="preserve">compatible with machine-learning front-ends,</w:t>
      </w:r>
    </w:p>
    <w:p>
      <w:pPr>
        <w:numPr>
          <w:ilvl w:val="0"/>
          <w:numId w:val="1001"/>
        </w:numPr>
      </w:pPr>
      <w:r>
        <w:t xml:space="preserve">correctly aligned with Documents A (acoustics) and B (ambient noise).</w:t>
      </w:r>
    </w:p>
    <w:p>
      <w:pPr>
        <w:pStyle w:val="FirstParagraph"/>
      </w:pPr>
      <w:r>
        <w:t xml:space="preserve">SKANN Stage 0 (Preprocessing &amp; Standardisation) uses the definitions in</w:t>
      </w:r>
      <w:r>
        <w:t xml:space="preserve"> </w:t>
      </w:r>
      <w:r>
        <w:t xml:space="preserve">this document to:</w:t>
      </w:r>
    </w:p>
    <w:p>
      <w:pPr>
        <w:numPr>
          <w:ilvl w:val="0"/>
          <w:numId w:val="1002"/>
        </w:numPr>
      </w:pPr>
      <w:r>
        <w:t xml:space="preserve">resample incoming audio,</w:t>
      </w:r>
    </w:p>
    <w:p>
      <w:pPr>
        <w:numPr>
          <w:ilvl w:val="0"/>
          <w:numId w:val="1002"/>
        </w:numPr>
      </w:pPr>
      <w:r>
        <w:t xml:space="preserve">normalise amplitude,</w:t>
      </w:r>
    </w:p>
    <w:p>
      <w:pPr>
        <w:numPr>
          <w:ilvl w:val="0"/>
          <w:numId w:val="1002"/>
        </w:numPr>
      </w:pPr>
      <w:r>
        <w:t xml:space="preserve">compute FFT size and bin spacing,</w:t>
      </w:r>
    </w:p>
    <w:p>
      <w:pPr>
        <w:numPr>
          <w:ilvl w:val="0"/>
          <w:numId w:val="1002"/>
        </w:numPr>
      </w:pPr>
      <w:r>
        <w:t xml:space="preserve">segment data,</w:t>
      </w:r>
    </w:p>
    <w:p>
      <w:pPr>
        <w:numPr>
          <w:ilvl w:val="0"/>
          <w:numId w:val="1002"/>
        </w:numPr>
      </w:pPr>
      <w:r>
        <w:t xml:space="preserve">prepare tensors for the learned filterbank (Stage 1).</w:t>
      </w:r>
    </w:p>
    <w:bookmarkEnd w:id="9"/>
    <w:bookmarkStart w:id="10" w:name="sampling-frequency"/>
    <w:p>
      <w:pPr>
        <w:pStyle w:val="Heading1"/>
      </w:pPr>
      <w:r>
        <w:t xml:space="preserve">Sampling Frequency</w:t>
      </w:r>
    </w:p>
    <w:p>
      <w:pPr>
        <w:pStyle w:val="FirstParagraph"/>
      </w:pPr>
      <w:r>
        <w:t xml:space="preserve">The sampling frequency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determines the highest representable</w:t>
      </w:r>
      <w:r>
        <w:t xml:space="preserve"> </w:t>
      </w:r>
      <w:r>
        <w:t xml:space="preserve">frequency and the time resolution. For SKANN, underwater signals are</w:t>
      </w:r>
      <w:r>
        <w:t xml:space="preserve"> </w:t>
      </w:r>
      <w:r>
        <w:t xml:space="preserve">band-limited to: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t>f</m:t>
          </m:r>
          <m:r>
            <m:rPr>
              <m:sty m:val="p"/>
            </m:rPr>
            <m:t>≤</m:t>
          </m:r>
          <m:r>
            <m:t>32</m:t>
          </m:r>
          <m:r>
            <m:t> </m:t>
          </m:r>
          <m:r>
            <m:rPr>
              <m:nor/>
              <m:sty m:val="p"/>
            </m:rPr>
            <m:t>kHz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a sampling rate of: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32768</m:t>
          </m:r>
          <m:r>
            <m:t> </m:t>
          </m:r>
          <m:r>
            <m:rPr>
              <m:nor/>
              <m:sty m:val="p"/>
            </m:rPr>
            <m:t>Hz</m:t>
          </m:r>
        </m:oMath>
      </m:oMathPara>
    </w:p>
    <w:p>
      <w:pPr>
        <w:pStyle w:val="FirstParagraph"/>
      </w:pPr>
      <w:r>
        <w:t xml:space="preserve">is chosen because:</w:t>
      </w:r>
    </w:p>
    <w:p>
      <w:pPr>
        <w:numPr>
          <w:ilvl w:val="0"/>
          <w:numId w:val="1003"/>
        </w:numPr>
      </w:pPr>
      <w:r>
        <w:t xml:space="preserve">it satisfies Nyquist for 0–32 kHz,</w:t>
      </w:r>
    </w:p>
    <w:p>
      <w:pPr>
        <w:numPr>
          <w:ilvl w:val="0"/>
          <w:numId w:val="1003"/>
        </w:numPr>
      </w:pPr>
      <w:r>
        <w:t xml:space="preserve">it is a power-of-two multiple (32k × 1.024),</w:t>
      </w:r>
    </w:p>
    <w:p>
      <w:pPr>
        <w:numPr>
          <w:ilvl w:val="0"/>
          <w:numId w:val="1003"/>
        </w:numPr>
      </w:pPr>
      <w:r>
        <w:t xml:space="preserve">it enables efficient FFT computation,</w:t>
      </w:r>
    </w:p>
    <w:p>
      <w:pPr>
        <w:numPr>
          <w:ilvl w:val="0"/>
          <w:numId w:val="1003"/>
        </w:numPr>
      </w:pPr>
      <w:r>
        <w:t xml:space="preserve">it is compatible with embedded / hydrophone ADCs.</w:t>
      </w:r>
    </w:p>
    <w:bookmarkEnd w:id="10"/>
    <w:bookmarkStart w:id="11" w:name="nyquist-frequency"/>
    <w:p>
      <w:pPr>
        <w:pStyle w:val="Heading1"/>
      </w:pPr>
      <w:r>
        <w:t xml:space="preserve">Nyquist Frequency</w:t>
      </w:r>
    </w:p>
    <w:p>
      <w:pPr>
        <w:pStyle w:val="FirstParagraph"/>
      </w:pPr>
      <w:r>
        <w:t xml:space="preserve">The highest representable frequency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32768</m:t>
        </m:r>
      </m:oMath>
      <w:r>
        <w:t xml:space="preserve"> </w:t>
      </w:r>
      <w:r>
        <w:t xml:space="preserve">Hz: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16384</m:t>
          </m:r>
          <m:r>
            <m:t> </m:t>
          </m:r>
          <m:r>
            <m:rPr>
              <m:nor/>
              <m:sty m:val="p"/>
            </m:rPr>
            <m:t>Hz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 ambient-noise PSD is defined up to 32 kHz, SKANN uses</w:t>
      </w:r>
      <w:r>
        <w:t xml:space="preserve"> </w:t>
      </w:r>
      <w:r>
        <w:rPr>
          <w:i/>
          <w:iCs/>
        </w:rPr>
        <w:t xml:space="preserve">frequency mirroring</w:t>
      </w:r>
      <w:r>
        <w:t xml:space="preserve"> </w:t>
      </w:r>
      <w:r>
        <w:t xml:space="preserve">for synthetic wideband signals in</w:t>
      </w:r>
      <w:r>
        <w:t xml:space="preserve"> </w:t>
      </w:r>
      <w:r>
        <w:t xml:space="preserve">Stage 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(Document D), but Stage 0 only processes real hydrophone data</w:t>
      </w:r>
      <w:r>
        <w:t xml:space="preserve"> </w:t>
      </w:r>
      <w:r>
        <w:t xml:space="preserve">band-limited to 0–16 kHz.</w:t>
      </w:r>
    </w:p>
    <w:bookmarkEnd w:id="11"/>
    <w:bookmarkStart w:id="12" w:name="fft-size-and-frequency-resolution"/>
    <w:p>
      <w:pPr>
        <w:pStyle w:val="Heading1"/>
      </w:pPr>
      <w:r>
        <w:t xml:space="preserve">FFT Size and Frequency Resolution</w:t>
      </w:r>
    </w:p>
    <w:p>
      <w:pPr>
        <w:pStyle w:val="FirstParagraph"/>
      </w:pPr>
      <w:r>
        <w:t xml:space="preserve">Given FFT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sampling rate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, the frequency resolution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Typical FFT sizes in SKANN: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512</m:t>
          </m:r>
          <m:r>
            <m:rPr>
              <m:sty m:val="p"/>
            </m:rPr>
            <m:t>,</m:t>
          </m:r>
          <m:r>
            <m:t> </m:t>
          </m:r>
          <m:r>
            <m:t>1024</m:t>
          </m:r>
          <m:r>
            <m:rPr>
              <m:sty m:val="p"/>
            </m:rPr>
            <m:t>,</m:t>
          </m:r>
          <m:r>
            <m:t> </m:t>
          </m:r>
          <m:r>
            <m:t>2048</m:t>
          </m:r>
          <m:r>
            <m:rPr>
              <m:sty m:val="p"/>
            </m:rPr>
            <m:t>,</m:t>
          </m:r>
          <m:r>
            <m:t> </m:t>
          </m:r>
          <m:r>
            <m:t>4096</m:t>
          </m:r>
          <m:r>
            <m:rPr>
              <m:sty m:val="p"/>
            </m:rPr>
            <m:t>,</m:t>
          </m:r>
          <m:r>
            <m:t> </m:t>
          </m:r>
          <m:r>
            <m:t>8192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Examples: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4096</m:t>
          </m:r>
          <m:r>
            <m:rPr>
              <m:sty m:val="p"/>
            </m:rPr>
            <m:t>⇒</m:t>
          </m:r>
          <m:r>
            <m:rPr>
              <m:sty m:val="p"/>
            </m:rPr>
            <m:t>Δ</m:t>
          </m:r>
          <m:r>
            <m:t>f</m:t>
          </m:r>
          <m:r>
            <m:rPr>
              <m:sty m:val="p"/>
            </m:rPr>
            <m:t>≈</m:t>
          </m:r>
          <m:r>
            <m:t>8</m:t>
          </m:r>
          <m:r>
            <m:t> </m:t>
          </m:r>
          <m:r>
            <m:rPr>
              <m:nor/>
              <m:sty m:val="p"/>
            </m:rPr>
            <m:t>Hz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8192</m:t>
          </m:r>
          <m:r>
            <m:rPr>
              <m:sty m:val="p"/>
            </m:rPr>
            <m:t>⇒</m:t>
          </m:r>
          <m:r>
            <m:rPr>
              <m:sty m:val="p"/>
            </m:rPr>
            <m:t>Δ</m:t>
          </m:r>
          <m:r>
            <m:t>f</m:t>
          </m:r>
          <m:r>
            <m:rPr>
              <m:sty m:val="p"/>
            </m:rPr>
            <m:t>≈</m:t>
          </m:r>
          <m:r>
            <m:t>4</m:t>
          </m:r>
          <m:r>
            <m:t> </m:t>
          </m:r>
          <m:r>
            <m:rPr>
              <m:nor/>
              <m:sty m:val="p"/>
            </m:rPr>
            <m:t>Hz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Higher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finer spectral detail but increases CPU/GPU load.</w:t>
      </w:r>
    </w:p>
    <w:p>
      <w:pPr>
        <w:pStyle w:val="BodyText"/>
      </w:pPr>
      <w:r>
        <w:t xml:space="preserve">The FFT bin frequencies are: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2"/>
    <w:bookmarkStart w:id="14" w:name="windowing-and-frame-segmentation"/>
    <w:p>
      <w:pPr>
        <w:pStyle w:val="Heading1"/>
      </w:pPr>
      <w:r>
        <w:t xml:space="preserve">Windowing and Frame Segmentation</w:t>
      </w:r>
    </w:p>
    <w:p>
      <w:pPr>
        <w:pStyle w:val="FirstParagraph"/>
      </w:pPr>
      <w:r>
        <w:t xml:space="preserve">Before computing the FFT, each frame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samples is multiplied</w:t>
      </w:r>
      <w:r>
        <w:t xml:space="preserve"> </w:t>
      </w:r>
      <w:r>
        <w:t xml:space="preserve">by a window function</w:t>
      </w:r>
      <w:r>
        <w:t xml:space="preserve"> </w:t>
      </w:r>
      <m:oMath>
        <m:r>
          <m:t>w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t xml:space="preserve"> </w:t>
      </w:r>
      <w:r>
        <w:t xml:space="preserve">to reduce spectral leakage.</w:t>
      </w:r>
    </w:p>
    <w:p>
      <w:pPr>
        <w:pStyle w:val="BodyText"/>
      </w:pPr>
      <w:r>
        <w:t xml:space="preserve">Common choices:</w:t>
      </w:r>
    </w:p>
    <w:p>
      <w:pPr>
        <w:numPr>
          <w:ilvl w:val="0"/>
          <w:numId w:val="1004"/>
        </w:numPr>
      </w:pPr>
      <w:r>
        <w:t xml:space="preserve">Hann window,</w:t>
      </w:r>
    </w:p>
    <w:p>
      <w:pPr>
        <w:numPr>
          <w:ilvl w:val="0"/>
          <w:numId w:val="1004"/>
        </w:numPr>
      </w:pPr>
      <w:r>
        <w:t xml:space="preserve">Hamming window,</w:t>
      </w:r>
    </w:p>
    <w:p>
      <w:pPr>
        <w:numPr>
          <w:ilvl w:val="0"/>
          <w:numId w:val="1004"/>
        </w:numPr>
      </w:pPr>
      <w:r>
        <w:t xml:space="preserve">Blackman window.</w:t>
      </w:r>
    </w:p>
    <w:p>
      <w:pPr>
        <w:pStyle w:val="FirstParagraph"/>
      </w:pPr>
      <w:r>
        <w:t xml:space="preserve">The windowed frame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t> </m:t>
          </m:r>
          <m:r>
            <m:t>w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Start w:id="13" w:name="overlap-and-hop-size"/>
    <w:p>
      <w:pPr>
        <w:pStyle w:val="Heading2"/>
      </w:pPr>
      <w:r>
        <w:t xml:space="preserve">Overlap and Hop Size</w:t>
      </w:r>
    </w:p>
    <w:p>
      <w:pPr>
        <w:pStyle w:val="FirstParagraph"/>
      </w:pPr>
      <w:r>
        <w:t xml:space="preserve">For continuous signals, frames overlap to ensure good time resolution: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hop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overlap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Typical SKANN values: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4096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overlap</m:t>
          </m:r>
          <m:r>
            <m:rPr>
              <m:sty m:val="p"/>
            </m:rPr>
            <m:t>=</m:t>
          </m:r>
          <m:r>
            <m:t>50</m:t>
          </m:r>
          <m:r>
            <m:rPr>
              <m:sty m:val="p"/>
            </m:rPr>
            <m:t>%</m:t>
          </m:r>
          <m:r>
            <m:rPr>
              <m:sty m:val="p"/>
            </m:rPr>
            <m:t>⇒</m:t>
          </m:r>
          <m:r>
            <m:rPr>
              <m:nor/>
              <m:sty m:val="p"/>
            </m:rPr>
            <m:t>hop</m:t>
          </m:r>
          <m:r>
            <m:rPr>
              <m:sty m:val="p"/>
            </m:rPr>
            <m:t>=</m:t>
          </m:r>
          <m:r>
            <m:t>2048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maintains smooth spectrograms and avoids information loss.</w:t>
      </w:r>
    </w:p>
    <w:bookmarkEnd w:id="13"/>
    <w:bookmarkEnd w:id="14"/>
    <w:bookmarkStart w:id="15" w:name="dft-conventions-and-one-sided-spectrum"/>
    <w:p>
      <w:pPr>
        <w:pStyle w:val="Heading1"/>
      </w:pPr>
      <w:r>
        <w:t xml:space="preserve">DFT Conventions and One-Sided Spectrum</w:t>
      </w:r>
    </w:p>
    <w:p>
      <w:pPr>
        <w:pStyle w:val="FirstParagraph"/>
      </w:pPr>
      <w:r>
        <w:t xml:space="preserve">Given the windowed frame</w:t>
      </w:r>
      <w:r>
        <w:t xml:space="preserve"> </w:t>
      </w:r>
      <m:oMath>
        <m:sSub>
          <m:e>
            <m:r>
              <m:t>p</m:t>
            </m:r>
          </m:e>
          <m:sub>
            <m:r>
              <m:t>w</m:t>
            </m:r>
          </m:sub>
        </m:sSub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t xml:space="preserve">, the DFT is: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e>
          </m:nary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r>
                <m:t>k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real-valued input: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Therefore, only indices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contain unique information.</w:t>
      </w:r>
    </w:p>
    <w:bookmarkEnd w:id="15"/>
    <w:bookmarkStart w:id="18" w:name="power-spectral-density-psd-estimation"/>
    <w:p>
      <w:pPr>
        <w:pStyle w:val="Heading1"/>
      </w:pPr>
      <w:r>
        <w:t xml:space="preserve">Power Spectral Density (PSD) Estimation</w:t>
      </w:r>
    </w:p>
    <w:p>
      <w:pPr>
        <w:pStyle w:val="FirstParagraph"/>
      </w:pPr>
      <w:r>
        <w:t xml:space="preserve">PSD expresses mean-square pressure per unit bandwidth (Pa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/Hz).</w:t>
      </w:r>
    </w:p>
    <w:bookmarkStart w:id="16" w:name="periodogram"/>
    <w:p>
      <w:pPr>
        <w:pStyle w:val="Heading2"/>
      </w:pPr>
      <w:r>
        <w:t xml:space="preserve">Periodogram</w:t>
      </w:r>
    </w:p>
    <w:p>
      <w:pPr>
        <w:pStyle w:val="FirstParagraph"/>
      </w:pPr>
      <w:r>
        <w:t xml:space="preserve">The periodogram estimate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N</m:t>
              </m:r>
              <m:r>
                <m:t> </m:t>
              </m:r>
              <m:r>
                <m:t>U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P</m:t>
              </m:r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window power: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w</m:t>
              </m:r>
            </m:e>
          </m:nary>
          <m:r>
            <m:rPr>
              <m:sty m:val="p"/>
            </m:rPr>
            <m:t>[</m:t>
          </m:r>
          <m:r>
            <m:t>n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factor of 2 accounts for folding negative frequencies into positive</w:t>
      </w:r>
      <w:r>
        <w:t xml:space="preserve"> </w:t>
      </w:r>
      <w:r>
        <w:t xml:space="preserve">frequencies (one-sided PSD).</w:t>
      </w:r>
    </w:p>
    <w:bookmarkEnd w:id="16"/>
    <w:bookmarkStart w:id="17" w:name="welch-psd"/>
    <w:p>
      <w:pPr>
        <w:pStyle w:val="Heading2"/>
      </w:pPr>
      <w:r>
        <w:t xml:space="preserve">Welch PSD</w:t>
      </w:r>
    </w:p>
    <w:p>
      <w:pPr>
        <w:pStyle w:val="FirstParagraph"/>
      </w:pPr>
      <w:r>
        <w:t xml:space="preserve">To obtain a smoother PSD, SKANN optionally uses Welch’s method:</w:t>
      </w:r>
    </w:p>
    <w:p>
      <w:pPr>
        <w:numPr>
          <w:ilvl w:val="0"/>
          <w:numId w:val="1005"/>
        </w:numPr>
      </w:pPr>
      <w:r>
        <w:t xml:space="preserve">Split data into overlapping frames.</w:t>
      </w:r>
    </w:p>
    <w:p>
      <w:pPr>
        <w:numPr>
          <w:ilvl w:val="0"/>
          <w:numId w:val="1005"/>
        </w:numPr>
      </w:pPr>
      <w:r>
        <w:t xml:space="preserve">Apply window to each frame.</w:t>
      </w:r>
    </w:p>
    <w:p>
      <w:pPr>
        <w:numPr>
          <w:ilvl w:val="0"/>
          <w:numId w:val="1005"/>
        </w:numPr>
      </w:pPr>
      <w:r>
        <w:t xml:space="preserve">Compute periodogram for each frame.</w:t>
      </w:r>
    </w:p>
    <w:p>
      <w:pPr>
        <w:numPr>
          <w:ilvl w:val="0"/>
          <w:numId w:val="1005"/>
        </w:numPr>
      </w:pPr>
      <w:r>
        <w:t xml:space="preserve">Average periodograms: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  <m:sup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nary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reduces variance of the PSD estimate but slightly increases</w:t>
      </w:r>
      <w:r>
        <w:t xml:space="preserve"> </w:t>
      </w:r>
      <w:r>
        <w:t xml:space="preserve">bandwidth.</w:t>
      </w:r>
    </w:p>
    <w:bookmarkEnd w:id="17"/>
    <w:bookmarkEnd w:id="18"/>
    <w:bookmarkStart w:id="19" w:name="bandpower-computation"/>
    <w:p>
      <w:pPr>
        <w:pStyle w:val="Heading1"/>
      </w:pPr>
      <w:r>
        <w:t xml:space="preserve">Bandpower Computation</w:t>
      </w:r>
    </w:p>
    <w:p>
      <w:pPr>
        <w:pStyle w:val="FirstParagraph"/>
      </w:pPr>
      <w:r>
        <w:t xml:space="preserve">Given a PSD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  <m:r>
              <m:t>p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, the mean-square pressure in band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bar>
            </m:e>
            <m:sub>
              <m:r>
                <m:rPr>
                  <m:sty m:val="p"/>
                </m:rPr>
                <m:t>[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sup>
            <m:e>
              <m:sSub>
                <m:e>
                  <m:r>
                    <m:t>S</m:t>
                  </m:r>
                </m:e>
                <m:sub>
                  <m:r>
                    <m:t>p</m:t>
                  </m:r>
                  <m:r>
                    <m:t>p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f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Discrete approximation: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bar>
            </m:e>
            <m:sub>
              <m:r>
                <m:rPr>
                  <m:sty m:val="p"/>
                </m:rPr>
                <m:t>[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sub>
          </m:sSub>
          <m:r>
            <m:rPr>
              <m:sty m:val="p"/>
            </m:rPr>
            <m:t>≈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sub>
            <m:sup>
              <m:r>
                <m:t>​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p</m:t>
                  </m:r>
                  <m:r>
                    <m:t>p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f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Band level in dB: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[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sub>
          </m:sSub>
          <m:r>
            <m:rPr>
              <m:sty m:val="p"/>
            </m:rPr>
            <m:t>=</m:t>
          </m:r>
          <m:r>
            <m:t>10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bar>
                        <m:barPr>
                          <m:pos m:val="top"/>
                        </m:barPr>
                        <m:e>
                          <m:sSup>
                            <m:e>
                              <m:r>
                                <m:t>p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bar>
                    </m:e>
                    <m:sub>
                      <m:r>
                        <m:rPr>
                          <m:sty m:val="p"/>
                        </m:rPr>
                        <m:t>[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]</m:t>
                      </m:r>
                    </m:sub>
                  </m:sSub>
                </m:num>
                <m:den>
                  <m:sSubSup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f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Xa8f0bd8c93dbbcbbc5b8a3fe8de0b249ce7f117"/>
    <w:p>
      <w:pPr>
        <w:pStyle w:val="Heading1"/>
      </w:pPr>
      <w:r>
        <w:t xml:space="preserve">Hermitian Symmetry and Signal Reconstruction</w:t>
      </w:r>
    </w:p>
    <w:p>
      <w:pPr>
        <w:pStyle w:val="FirstParagraph"/>
      </w:pPr>
      <w:r>
        <w:t xml:space="preserve">For reconstruction or synthesis (used in Document D), SKANN uses</w:t>
      </w:r>
      <w:r>
        <w:t xml:space="preserve"> </w:t>
      </w:r>
      <w:r>
        <w:t xml:space="preserve">Hermitian symmetry to enforce real-valued time-domain signals: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r>
            <m:t>1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]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guarantees that the inverse FFT: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I</m:t>
          </m:r>
          <m:r>
            <m:rPr>
              <m:sty m:val="p"/>
            </m:rPr>
            <m:t>F</m:t>
          </m:r>
          <m:r>
            <m:rPr>
              <m:sty m:val="p"/>
            </m:rPr>
            <m:t>F</m:t>
          </m:r>
          <m:r>
            <m:rPr>
              <m:sty m:val="p"/>
            </m:rPr>
            <m:t>T</m:t>
          </m:r>
          <m:r>
            <m:rPr>
              <m:sty m:val="p"/>
            </m:rPr>
            <m:t>{</m:t>
          </m:r>
          <m:r>
            <m:t>P</m:t>
          </m:r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produces real-valued samples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bookmarkStart w:id="24" w:name="amplitude-processing-and-normalisation"/>
    <w:p>
      <w:pPr>
        <w:pStyle w:val="Heading1"/>
      </w:pPr>
      <w:r>
        <w:t xml:space="preserve">Amplitude Processing and Normalisation</w:t>
      </w:r>
    </w:p>
    <w:p>
      <w:pPr>
        <w:pStyle w:val="FirstParagraph"/>
      </w:pPr>
      <w:r>
        <w:t xml:space="preserve">Before sending any waveform into SKANN Stage 0, the amplitude must be</w:t>
      </w:r>
      <w:r>
        <w:t xml:space="preserve"> </w:t>
      </w:r>
      <w:r>
        <w:t xml:space="preserve">standardised so that all datasets (synthetic and real) are comparable.</w:t>
      </w:r>
    </w:p>
    <w:bookmarkStart w:id="21" w:name="dc-offset-removal"/>
    <w:p>
      <w:pPr>
        <w:pStyle w:val="Heading2"/>
      </w:pPr>
      <w:r>
        <w:t xml:space="preserve">DC Offset Removal</w:t>
      </w:r>
    </w:p>
    <w:p>
      <w:pPr>
        <w:pStyle w:val="FirstParagraph"/>
      </w:pPr>
      <w:r>
        <w:t xml:space="preserve">The first step is to ensure that: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DC offset is removed by: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←</m:t>
          </m:r>
          <m:r>
            <m:t>p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,</m:t>
          </m:r>
          <m:r>
            <m:t>  </m:t>
          </m:r>
          <m:r>
            <m:t>μ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prevents artificial low-frequency artefacts.</w:t>
      </w:r>
    </w:p>
    <w:bookmarkEnd w:id="21"/>
    <w:bookmarkStart w:id="22" w:name="peak-normalisation"/>
    <w:p>
      <w:pPr>
        <w:pStyle w:val="Heading2"/>
      </w:pPr>
      <w:r>
        <w:t xml:space="preserve">Peak Normalisation</w:t>
      </w:r>
    </w:p>
    <w:p>
      <w:pPr>
        <w:pStyle w:val="FirstParagraph"/>
      </w:pPr>
      <w:r>
        <w:t xml:space="preserve">Peak-normalised signal: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Peak normalisation makes all recordings fit within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used</w:t>
      </w:r>
      <w:r>
        <w:t xml:space="preserve"> </w:t>
      </w:r>
      <w:r>
        <w:t xml:space="preserve">for preliminary sanity checks.</w:t>
      </w:r>
    </w:p>
    <w:bookmarkEnd w:id="22"/>
    <w:bookmarkStart w:id="23" w:name="rms-normalisation"/>
    <w:p>
      <w:pPr>
        <w:pStyle w:val="Heading2"/>
      </w:pPr>
      <w:r>
        <w:t xml:space="preserve">RMS Normalisation</w:t>
      </w:r>
    </w:p>
    <w:p>
      <w:pPr>
        <w:pStyle w:val="FirstParagraph"/>
      </w:pPr>
      <w:r>
        <w:t xml:space="preserve">More physically meaningful is RMS-based scaling: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s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sets the continuous-time RMS to: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Synthetic training data optionally uses target RMS values corresponding</w:t>
      </w:r>
      <w:r>
        <w:t xml:space="preserve"> </w:t>
      </w:r>
      <w:r>
        <w:t xml:space="preserve">to: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g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t</m:t>
                      </m:r>
                    </m:sub>
                  </m:sSub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f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.</m:t>
          </m:r>
        </m:oMath>
      </m:oMathPara>
    </w:p>
    <w:bookmarkEnd w:id="23"/>
    <w:bookmarkEnd w:id="24"/>
    <w:bookmarkStart w:id="28" w:name="resampling-logic"/>
    <w:p>
      <w:pPr>
        <w:pStyle w:val="Heading1"/>
      </w:pPr>
      <w:r>
        <w:t xml:space="preserve">Resampling Logic</w:t>
      </w:r>
    </w:p>
    <w:p>
      <w:pPr>
        <w:pStyle w:val="FirstParagraph"/>
      </w:pPr>
      <w:r>
        <w:t xml:space="preserve">All signals must be resampled to the SKANN standard sampling rate: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32768</m:t>
          </m:r>
          <m:r>
            <m:t> </m:t>
          </m:r>
          <m:r>
            <m:rPr>
              <m:nor/>
              <m:sty m:val="p"/>
            </m:rPr>
            <m:t>Hz</m:t>
          </m:r>
          <m:r>
            <m:rPr>
              <m:sty m:val="p"/>
            </m:rPr>
            <m:t>.</m:t>
          </m:r>
        </m:oMath>
      </m:oMathPara>
    </w:p>
    <w:bookmarkStart w:id="25" w:name="anti-alias-filtering"/>
    <w:p>
      <w:pPr>
        <w:pStyle w:val="Heading2"/>
      </w:pPr>
      <w:r>
        <w:t xml:space="preserve">Anti-Alias Filtering</w:t>
      </w:r>
    </w:p>
    <w:p>
      <w:pPr>
        <w:pStyle w:val="FirstParagraph"/>
      </w:pPr>
      <w:r>
        <w:t xml:space="preserve">Before down-sampling by a factor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d</m:t>
              </m:r>
            </m:sup>
          </m:sSubSup>
          <m:r>
            <m:rPr>
              <m:sty m:val="p"/>
            </m:rPr>
            <m:t>→</m:t>
          </m:r>
          <m:sSubSup>
            <m:e>
              <m:r>
                <m:t>f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f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d</m:t>
                  </m:r>
                </m:sup>
              </m:sSubSup>
            </m:num>
            <m:den>
              <m:sSubSup>
                <m:e>
                  <m:r>
                    <m:t>f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b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anti-alias filter with passband: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t>f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Sup>
                <m:e>
                  <m:r>
                    <m:t>f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bSup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must be applied.</w:t>
      </w:r>
    </w:p>
    <w:bookmarkEnd w:id="25"/>
    <w:bookmarkStart w:id="26" w:name="upsampling"/>
    <w:p>
      <w:pPr>
        <w:pStyle w:val="Heading2"/>
      </w:pPr>
      <w:r>
        <w:t xml:space="preserve">Upsampling</w:t>
      </w:r>
    </w:p>
    <w:p>
      <w:pPr>
        <w:pStyle w:val="FirstParagraph"/>
      </w:pPr>
      <w:r>
        <w:t xml:space="preserve">Upsampling inserts zeros between samples and applies a reconstruction</w:t>
      </w:r>
      <w:r>
        <w:t xml:space="preserve"> </w:t>
      </w:r>
      <w:r>
        <w:t xml:space="preserve">filter: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↑</m:t>
              </m:r>
              <m:r>
                <m:t>R</m:t>
              </m:r>
            </m:sub>
          </m:sSub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p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rPr>
                        <m:sty m:val="p"/>
                      </m:rPr>
                      <m:t>/</m:t>
                    </m:r>
                    <m:r>
                      <m:t>R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followed by low-pass filtering.</w:t>
      </w:r>
    </w:p>
    <w:bookmarkEnd w:id="26"/>
    <w:bookmarkStart w:id="27" w:name="polyphase-resamplers"/>
    <w:p>
      <w:pPr>
        <w:pStyle w:val="Heading2"/>
      </w:pPr>
      <w:r>
        <w:t xml:space="preserve">Polyphase Resamplers</w:t>
      </w:r>
    </w:p>
    <w:p>
      <w:pPr>
        <w:pStyle w:val="FirstParagraph"/>
      </w:pPr>
      <w:r>
        <w:t xml:space="preserve">In practice, SKANN uses library polyphase filters (SRC / resampy) for</w:t>
      </w:r>
      <w:r>
        <w:t xml:space="preserve"> </w:t>
      </w:r>
      <w:r>
        <w:t xml:space="preserve">high-quality resampling with minimal distortion.</w:t>
      </w:r>
    </w:p>
    <w:bookmarkEnd w:id="27"/>
    <w:bookmarkEnd w:id="28"/>
    <w:bookmarkStart w:id="29" w:name="silence-trimming-and-energy-gating"/>
    <w:p>
      <w:pPr>
        <w:pStyle w:val="Heading1"/>
      </w:pPr>
      <w:r>
        <w:t xml:space="preserve">Silence Trimming and Energy Gating</w:t>
      </w:r>
    </w:p>
    <w:p>
      <w:pPr>
        <w:pStyle w:val="FirstParagraph"/>
      </w:pPr>
      <w:r>
        <w:t xml:space="preserve">SKANN avoids frames with very low energy, since they harm SSL</w:t>
      </w:r>
      <w:r>
        <w:t xml:space="preserve"> </w:t>
      </w:r>
      <w:r>
        <w:t xml:space="preserve">pretraining and classification.</w:t>
      </w:r>
    </w:p>
    <w:p>
      <w:pPr>
        <w:pStyle w:val="BodyText"/>
      </w:pPr>
      <w:r>
        <w:t xml:space="preserve">A short-time energy gate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</m:e>
          </m:nary>
          <m:r>
            <m:rPr>
              <m:sty m:val="p"/>
            </m:rPr>
            <m:t>[</m:t>
          </m:r>
          <m:r>
            <m:t>n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Frames satisfying: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&lt;</m:t>
          </m:r>
          <m:r>
            <m:t>τ</m:t>
          </m:r>
        </m:oMath>
      </m:oMathPara>
    </w:p>
    <w:p>
      <w:pPr>
        <w:pStyle w:val="FirstParagraph"/>
      </w:pPr>
      <w:r>
        <w:t xml:space="preserve">(where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a percentile threshold) are removed.</w:t>
      </w:r>
    </w:p>
    <w:bookmarkEnd w:id="29"/>
    <w:bookmarkStart w:id="30" w:name="segmentation-and-padding"/>
    <w:p>
      <w:pPr>
        <w:pStyle w:val="Heading1"/>
      </w:pPr>
      <w:r>
        <w:t xml:space="preserve">Segmentation and Padding</w:t>
      </w:r>
    </w:p>
    <w:p>
      <w:pPr>
        <w:pStyle w:val="FirstParagraph"/>
      </w:pPr>
      <w:r>
        <w:t xml:space="preserve">Segments are extracted with fixed duration: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Typical values: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4096</m:t>
          </m:r>
          <m:r>
            <m:rPr>
              <m:sty m:val="p"/>
            </m:rPr>
            <m:t>,</m:t>
          </m:r>
          <m:r>
            <m:t> </m:t>
          </m:r>
          <m:r>
            <m:t>8192</m:t>
          </m:r>
          <m:r>
            <m:rPr>
              <m:sty m:val="p"/>
            </m:rPr>
            <m:t>,</m:t>
          </m:r>
          <m:r>
            <m:t> </m:t>
          </m:r>
          <m:r>
            <m:t>16384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Padding rules:</w:t>
      </w:r>
    </w:p>
    <w:p>
      <w:pPr>
        <w:numPr>
          <w:ilvl w:val="0"/>
          <w:numId w:val="1006"/>
        </w:numPr>
      </w:pPr>
      <w:r>
        <w:t xml:space="preserve">pad with zeros if the last segment is short,</w:t>
      </w:r>
    </w:p>
    <w:p>
      <w:pPr>
        <w:numPr>
          <w:ilvl w:val="0"/>
          <w:numId w:val="1006"/>
        </w:numPr>
      </w:pPr>
      <w:r>
        <w:t xml:space="preserve">pad symmetrically for CNNs that require even-length inputs.</w:t>
      </w:r>
    </w:p>
    <w:bookmarkEnd w:id="30"/>
    <w:bookmarkStart w:id="31" w:name="tensor-preparation-for-skann"/>
    <w:p>
      <w:pPr>
        <w:pStyle w:val="Heading1"/>
      </w:pPr>
      <w:r>
        <w:t xml:space="preserve">Tensor Preparation for SKANN</w:t>
      </w:r>
    </w:p>
    <w:p>
      <w:pPr>
        <w:pStyle w:val="FirstParagraph"/>
      </w:pPr>
      <w:r>
        <w:t xml:space="preserve">After segmentation, each frame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becomes a tensor: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x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1</m:t>
              </m:r>
              <m:r>
                <m:rPr>
                  <m:sty m:val="p"/>
                </m:rPr>
                <m:t>×</m:t>
              </m:r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batch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X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B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batch size.</w:t>
      </w:r>
    </w:p>
    <w:p>
      <w:pPr>
        <w:pStyle w:val="BodyText"/>
      </w:pPr>
      <w:r>
        <w:t xml:space="preserve">For STFT-based learners (optional):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X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B</m:t>
              </m:r>
              <m:r>
                <m:rPr>
                  <m:sty m:val="p"/>
                </m:rPr>
                <m:t>×</m:t>
              </m:r>
              <m:r>
                <m:t>F</m:t>
              </m:r>
              <m:r>
                <m:rPr>
                  <m:sty m:val="p"/>
                </m:rPr>
                <m:t>×</m:t>
              </m:r>
              <m:r>
                <m:t>T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+</m:t>
          </m:r>
          <m:r>
            <m:t>1</m:t>
          </m:r>
          <m:r>
            <m:t>  </m:t>
          </m:r>
          <m:r>
            <m:rPr>
              <m:nor/>
              <m:sty m:val="p"/>
            </m:rPr>
            <m:t>(frequency bins)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number of frames</m:t>
          </m:r>
          <m:r>
            <m:rPr>
              <m:sty m:val="p"/>
            </m:rPr>
            <m:t>.</m:t>
          </m:r>
        </m:oMath>
      </m:oMathPara>
    </w:p>
    <w:bookmarkEnd w:id="31"/>
    <w:bookmarkStart w:id="32" w:name="stage-0-preprocessing-pipeline-summary"/>
    <w:p>
      <w:pPr>
        <w:pStyle w:val="Heading1"/>
      </w:pPr>
      <w:r>
        <w:t xml:space="preserve">Stage 0 Preprocessing Pipeline (Summary)</w:t>
      </w:r>
    </w:p>
    <w:p>
      <w:pPr>
        <w:pStyle w:val="FirstParagraph"/>
      </w:pPr>
      <w:r>
        <w:t xml:space="preserve">Stage 0 prepares raw or synthetic signals into a uniform digital format</w:t>
      </w:r>
      <w:r>
        <w:t xml:space="preserve"> </w:t>
      </w:r>
      <w:r>
        <w:t xml:space="preserve">for ingestion by the learned filterbank (Stage 1). The steps are: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DC removal</w:t>
      </w:r>
      <w:r>
        <w:t xml:space="preserve">:</w:t>
      </w:r>
      <w:r>
        <w:t xml:space="preserve"> </w:t>
      </w:r>
      <w:r>
        <w:t xml:space="preserve">subtract the mean to stabilise the low-frequency spectrum.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Resampling</w:t>
      </w:r>
      <w:r>
        <w:t xml:space="preserve">:</w:t>
      </w:r>
      <w:r>
        <w:t xml:space="preserve"> </w:t>
      </w:r>
      <w:r>
        <w:t xml:space="preserve">convert all signals to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32768</m:t>
        </m:r>
      </m:oMath>
      <w:r>
        <w:t xml:space="preserve"> </w:t>
      </w:r>
      <w:r>
        <w:t xml:space="preserve">Hz with anti-alias filtering.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Amplitude normalisation</w:t>
      </w:r>
      <w:r>
        <w:t xml:space="preserve">:</w:t>
      </w:r>
      <w:r>
        <w:t xml:space="preserve"> </w:t>
      </w:r>
      <w:r>
        <w:t xml:space="preserve">peak-normalise for safety, RMS-normalise for consistency.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Segmentation</w:t>
      </w:r>
      <w:r>
        <w:t xml:space="preserve">:</w:t>
      </w:r>
      <w:r>
        <w:t xml:space="preserve"> </w:t>
      </w:r>
      <w:r>
        <w:t xml:space="preserve">extract segments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50% overlap.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Windowing</w:t>
      </w:r>
      <w:r>
        <w:t xml:space="preserve">:</w:t>
      </w:r>
      <w:r>
        <w:t xml:space="preserve"> </w:t>
      </w:r>
      <w:r>
        <w:t xml:space="preserve">apply Hann/Hamming window before FFT.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Silence gating</w:t>
      </w:r>
      <w:r>
        <w:t xml:space="preserve">:</w:t>
      </w:r>
      <w:r>
        <w:t xml:space="preserve"> </w:t>
      </w:r>
      <w:r>
        <w:t xml:space="preserve">remove frames whose short-time energy</w:t>
      </w:r>
      <w:r>
        <w:t xml:space="preserve"> </w:t>
      </w:r>
      <m:oMath>
        <m:sSub>
          <m:e>
            <m:r>
              <m:t>E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below threshold.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Tensor formation</w:t>
      </w:r>
      <w:r>
        <w:t xml:space="preserve">:</w:t>
      </w:r>
      <w:r>
        <w:t xml:space="preserve"> </w:t>
      </w:r>
      <w:r>
        <w:t xml:space="preserve">final waveform tensor: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X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B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7"/>
        </w:numPr>
      </w:pPr>
      <w:r>
        <w:rPr>
          <w:b/>
          <w:bCs/>
        </w:rPr>
        <w:t xml:space="preserve">(Optional) STFT</w:t>
      </w:r>
      <w:r>
        <w:t xml:space="preserve">:</w:t>
      </w:r>
      <w:r>
        <w:t xml:space="preserve"> </w:t>
      </w:r>
      <w:r>
        <w:t xml:space="preserve">for spectrogram-based models: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X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B</m:t>
              </m:r>
              <m:r>
                <m:rPr>
                  <m:sty m:val="p"/>
                </m:rPr>
                <m:t>×</m:t>
              </m:r>
              <m:r>
                <m:t>F</m:t>
              </m:r>
              <m:r>
                <m:rPr>
                  <m:sty m:val="p"/>
                </m:rPr>
                <m:t>×</m:t>
              </m:r>
              <m:r>
                <m:t>T</m:t>
              </m:r>
            </m:sup>
          </m:sSup>
          <m:r>
            <m:rPr>
              <m:sty m:val="p"/>
            </m:rPr>
            <m:t>.</m:t>
          </m:r>
        </m:oMath>
      </m:oMathPara>
    </w:p>
    <w:bookmarkEnd w:id="32"/>
    <w:bookmarkStart w:id="33" w:name="stage-0-flowchart-placeholder"/>
    <w:p>
      <w:pPr>
        <w:pStyle w:val="Heading1"/>
      </w:pPr>
      <w:r>
        <w:t xml:space="preserve">Stage 0 Flowchart (Placeholder)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rPr>
                <w:i/>
                <w:iCs/>
              </w:rPr>
              <w:t xml:space="preserve">Reference: SKANN internal DSP framework.</w:t>
            </w:r>
          </w:p>
        </w:tc>
      </w:tr>
    </w:tbl>
    <w:p>
      <w:pPr>
        <w:pStyle w:val="ImageCaption"/>
      </w:pPr>
      <w:r>
        <w:t xml:space="preserve">SKANN Stage 0 preprocessing pipeline (conceptual).</w:t>
      </w:r>
    </w:p>
    <w:bookmarkEnd w:id="33"/>
    <w:bookmarkStart w:id="38" w:name="appendix-a-unified-list-of-symbols"/>
    <w:p>
      <w:pPr>
        <w:pStyle w:val="Heading1"/>
      </w:pPr>
      <w:r>
        <w:t xml:space="preserve">Appendix A — Unified List of Symbols</w:t>
      </w:r>
    </w:p>
    <w:p>
      <w:pPr>
        <w:pStyle w:val="FirstParagraph"/>
      </w:pPr>
      <w:r>
        <w:t xml:space="preserve">The following symbols match Documents A and B to maintain consistency.</w:t>
      </w:r>
    </w:p>
    <w:bookmarkStart w:id="34" w:name="sampling-and-frames"/>
    <w:p>
      <w:pPr>
        <w:pStyle w:val="Heading2"/>
      </w:pPr>
      <w:r>
        <w:t xml:space="preserve">Sampling and Frames</w:t>
      </w:r>
    </w:p>
    <w:p>
      <w:pPr>
        <w:numPr>
          <w:ilvl w:val="0"/>
          <w:numId w:val="1008"/>
        </w:numPr>
      </w:pP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: sampling frequency [Hz].</w:t>
      </w:r>
    </w:p>
    <w:p>
      <w:pPr>
        <w:numPr>
          <w:ilvl w:val="0"/>
          <w:numId w:val="1008"/>
        </w:numPr>
      </w:pPr>
      <m:oMath>
        <m:r>
          <m:rPr>
            <m:sty m:val="p"/>
          </m:rPr>
          <m:t>Δ</m:t>
        </m:r>
        <m:r>
          <m:t>t</m:t>
        </m:r>
      </m:oMath>
      <w:r>
        <w:t xml:space="preserve">: sampling interval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[s].</w:t>
      </w:r>
    </w:p>
    <w:p>
      <w:pPr>
        <w:numPr>
          <w:ilvl w:val="0"/>
          <w:numId w:val="1008"/>
        </w:numPr>
      </w:pPr>
      <m:oMath>
        <m:r>
          <m:t>N</m:t>
        </m:r>
      </m:oMath>
      <w:r>
        <w:t xml:space="preserve">: samples per frame.</w:t>
      </w:r>
    </w:p>
    <w:p>
      <w:pPr>
        <w:numPr>
          <w:ilvl w:val="0"/>
          <w:numId w:val="1008"/>
        </w:numPr>
      </w:pPr>
      <m:oMath>
        <m:r>
          <m:t>T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: frame duration [s].</w:t>
      </w:r>
    </w:p>
    <w:p>
      <w:pPr>
        <w:numPr>
          <w:ilvl w:val="0"/>
          <w:numId w:val="1008"/>
        </w:numPr>
      </w:pPr>
      <w:r>
        <w:t xml:space="preserve">hop: frame advance in samples.</w:t>
      </w:r>
    </w:p>
    <w:bookmarkEnd w:id="34"/>
    <w:bookmarkStart w:id="35" w:name="frequency-domain-quantities"/>
    <w:p>
      <w:pPr>
        <w:pStyle w:val="Heading2"/>
      </w:pPr>
      <w:r>
        <w:t xml:space="preserve">Frequency-Domain Quantities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: FFT bin frequency.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Δ</m:t>
        </m:r>
        <m:r>
          <m:t>f</m:t>
        </m:r>
      </m:oMath>
      <w:r>
        <w:t xml:space="preserve">: FFT bin spacing [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].</w:t>
      </w:r>
    </w:p>
    <w:p>
      <w:pPr>
        <w:numPr>
          <w:ilvl w:val="0"/>
          <w:numId w:val="1009"/>
        </w:numPr>
      </w:pPr>
      <m:oMath>
        <m:r>
          <m:t>P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: DFT of windowed frame.</w:t>
      </w:r>
    </w:p>
    <w:p>
      <w:pPr>
        <w:numPr>
          <w:ilvl w:val="0"/>
          <w:numId w:val="1009"/>
        </w:numPr>
      </w:pPr>
      <m:oMath>
        <m:sSub>
          <m:e>
            <m:r>
              <m:t>S</m:t>
            </m:r>
          </m:e>
          <m:sub>
            <m:r>
              <m:t>p</m:t>
            </m:r>
            <m:r>
              <m:t>p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: pressure PSD [Pa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/Hz].</w:t>
      </w:r>
    </w:p>
    <w:p>
      <w:pPr>
        <w:numPr>
          <w:ilvl w:val="0"/>
          <w:numId w:val="1009"/>
        </w:numPr>
      </w:pPr>
      <m:oMath>
        <m:sSubSup>
          <m:e>
            <m:r>
              <m:t>S</m:t>
            </m:r>
          </m:e>
          <m:sub>
            <m:r>
              <m:t>p</m:t>
            </m:r>
            <m:r>
              <m:t>p</m:t>
            </m:r>
          </m:sub>
          <m:sup>
            <m:r>
              <m:rPr>
                <m:sty m:val="p"/>
              </m:rPr>
              <m:t>W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p>
        </m:sSubSup>
      </m:oMath>
      <w:r>
        <w:t xml:space="preserve">: Welch PSD estimate.</w:t>
      </w:r>
    </w:p>
    <w:bookmarkEnd w:id="35"/>
    <w:bookmarkStart w:id="36" w:name="amplitude-and-energy"/>
    <w:p>
      <w:pPr>
        <w:pStyle w:val="Heading2"/>
      </w:pPr>
      <w:r>
        <w:t xml:space="preserve">Amplitude and Energy</w:t>
      </w:r>
    </w:p>
    <w:p>
      <w:pPr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t xml:space="preserve">: discrete-time pressure.</w:t>
      </w:r>
    </w:p>
    <w:p>
      <w:pPr>
        <w:numPr>
          <w:ilvl w:val="0"/>
          <w:numId w:val="1010"/>
        </w:numPr>
      </w:pPr>
      <m:oMath>
        <m:sSub>
          <m:e>
            <m:r>
              <m:t>p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</m:sub>
        </m:sSub>
      </m:oMath>
      <w:r>
        <w:t xml:space="preserve">: RMS amplitude.</w:t>
      </w:r>
    </w:p>
    <w:p>
      <w:pPr>
        <w:numPr>
          <w:ilvl w:val="0"/>
          <w:numId w:val="1010"/>
        </w:numPr>
      </w:pPr>
      <m:oMath>
        <m:sSub>
          <m:e>
            <m:r>
              <m:t>p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</m:oMath>
      <w:r>
        <w:t xml:space="preserve">: reference amplitude (</w:t>
      </w:r>
      <m:oMath>
        <m:r>
          <m:t>1</m:t>
        </m:r>
        <m:r>
          <m:t> </m:t>
        </m:r>
        <m:r>
          <m:t>μ</m:t>
        </m:r>
      </m:oMath>
      <w:r>
        <w:t xml:space="preserve">Pa).</w:t>
      </w:r>
    </w:p>
    <w:p>
      <w:pPr>
        <w:numPr>
          <w:ilvl w:val="0"/>
          <w:numId w:val="1010"/>
        </w:numPr>
      </w:pPr>
      <m:oMath>
        <m:sSub>
          <m:e>
            <m:r>
              <m:t>E</m:t>
            </m:r>
          </m:e>
          <m:sub>
            <m:r>
              <m:t>m</m:t>
            </m:r>
          </m:sub>
        </m:sSub>
      </m:oMath>
      <w:r>
        <w:t xml:space="preserve">: frame energy.</w:t>
      </w:r>
    </w:p>
    <w:bookmarkEnd w:id="36"/>
    <w:bookmarkStart w:id="37" w:name="synthesisreconstruction"/>
    <w:p>
      <w:pPr>
        <w:pStyle w:val="Heading2"/>
      </w:pPr>
      <w:r>
        <w:t xml:space="preserve">Synthesis/Reconstruction</w:t>
      </w:r>
    </w:p>
    <w:p>
      <w:pPr>
        <w:numPr>
          <w:ilvl w:val="0"/>
          <w:numId w:val="1011"/>
        </w:numPr>
      </w:pPr>
      <m:oMath>
        <m:sSub>
          <m:e>
            <m:r>
              <m:t>ϕ</m:t>
            </m:r>
          </m:e>
          <m:sub>
            <m:r>
              <m:t>k</m:t>
            </m:r>
          </m:sub>
        </m:sSub>
      </m:oMath>
      <w:r>
        <w:t xml:space="preserve">: random phase.</w:t>
      </w:r>
    </w:p>
    <w:p>
      <w:pPr>
        <w:numPr>
          <w:ilvl w:val="0"/>
          <w:numId w:val="1011"/>
        </w:numPr>
      </w:pPr>
      <w:r>
        <w:t xml:space="preserve">IFFT: inverse discrete Fourier transform.</w:t>
      </w:r>
    </w:p>
    <w:p>
      <w:pPr>
        <w:numPr>
          <w:ilvl w:val="0"/>
          <w:numId w:val="1011"/>
        </w:numPr>
      </w:pPr>
      <m:oMath>
        <m:r>
          <m:rPr>
            <m:sty m:val="p"/>
          </m:rPr>
          <m:t>|</m:t>
        </m:r>
        <m:r>
          <m:t>P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: amplitude spectrum.</w:t>
      </w:r>
    </w:p>
    <w:bookmarkEnd w:id="37"/>
    <w:bookmarkEnd w:id="38"/>
    <w:bookmarkStart w:id="39" w:name="pandoc-compatibility-notes"/>
    <w:p>
      <w:pPr>
        <w:pStyle w:val="Heading1"/>
      </w:pPr>
      <w:r>
        <w:t xml:space="preserve">Pandoc Compatibility Notes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SKANN Document C DSP and Sampling Logic for SKANN Stage 0 (Final Structured Draft)</dc:title>
  <dc:creator>Oravont Systems LLP</dc:creator>
  <cp:keywords/>
  <dcterms:created xsi:type="dcterms:W3CDTF">2025-12-03T11:05:40Z</dcterms:created>
  <dcterms:modified xsi:type="dcterms:W3CDTF">2025-12-03T11:05:40Z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