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Parametric Construction of Sea–Noise Spectra from Digitised Knudsen Curves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This document describes the procedure followed to construct a continuous,</w:t>
      </w:r>
      <w:r>
        <w:t xml:space="preserve"> </w:t>
      </w:r>
      <w:r>
        <w:t xml:space="preserve">piecewise parametric model of ocean ambient noise suitable for SKANN simulations.</w:t>
      </w:r>
      <w:r>
        <w:t xml:space="preserve"> </w:t>
      </w:r>
      <w:r>
        <w:t xml:space="preserve">The construction begins with digitisation of reference Knudsen curves, continues</w:t>
      </w:r>
      <w:r>
        <w:t xml:space="preserve"> </w:t>
      </w:r>
      <w:r>
        <w:t xml:space="preserve">with segmentation of the spectral domain into physically meaningful sub–bands,</w:t>
      </w:r>
      <w:r>
        <w:t xml:space="preserve"> </w:t>
      </w:r>
      <w:r>
        <w:t xml:space="preserve">and concludes with log–frequency regression and turbulence modelling.</w:t>
      </w:r>
      <w:r>
        <w:t xml:space="preserve"> </w:t>
      </w:r>
      <w:r>
        <w:t xml:space="preserve">The resulting representation is fully analytic, continuous at all band junctions,</w:t>
      </w:r>
      <w:r>
        <w:t xml:space="preserve"> </w:t>
      </w:r>
      <w:r>
        <w:t xml:space="preserve">and suitable for generating synthetic waveforms or coloured noise.</w:t>
      </w:r>
    </w:p>
    <w:p>
      <w:pPr>
        <w:pStyle w:val="BodyText"/>
      </w:pPr>
      <w:r>
        <w:rPr>
          <w:b/>
          <w:bCs/>
        </w:rPr>
        <w:t xml:space="preserve">Placeholder for Knudsen Curve Figure:</w:t>
      </w:r>
    </w:p>
    <w:bookmarkEnd w:id="9"/>
    <w:bookmarkStart w:id="11" w:name="digitisation-of-reference-curves"/>
    <w:p>
      <w:pPr>
        <w:pStyle w:val="Heading1"/>
      </w:pPr>
      <w:r>
        <w:t xml:space="preserve">2. Digitisation of Reference Curves</w:t>
      </w:r>
    </w:p>
    <w:p>
      <w:pPr>
        <w:pStyle w:val="FirstParagraph"/>
      </w:pPr>
      <w:r>
        <w:t xml:space="preserve">The Knudsen chart provides spectral noise levels in dB re 1</w:t>
      </w:r>
      <w:r>
        <w:t xml:space="preserve"> </w:t>
      </w:r>
      <m:oMath>
        <m:r>
          <m:t>μ</m:t>
        </m:r>
      </m:oMath>
      <w:r>
        <w:t xml:space="preserve">Pa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/Hz for</w:t>
      </w:r>
      <w:r>
        <w:t xml:space="preserve"> </w:t>
      </w:r>
      <w:r>
        <w:t xml:space="preserve">different sea states. Since this information is typically available as a plot,</w:t>
      </w:r>
      <w:r>
        <w:t xml:space="preserve"> </w:t>
      </w:r>
      <w:r>
        <w:t xml:space="preserve">WebPlotDigitizer (WPD) was used to extract numerical points for sea states</w:t>
      </w:r>
      <w:r>
        <w:t xml:space="preserve"> </w:t>
      </w:r>
      <w:r>
        <w:t xml:space="preserve">SS0, SS1, SS3, and SS6 in the frequency range 10 Hz to 100 kHz.</w:t>
      </w:r>
    </w:p>
    <w:bookmarkStart w:id="10" w:name="webplotdigitizer-procedure"/>
    <w:p>
      <w:pPr>
        <w:pStyle w:val="Heading2"/>
      </w:pPr>
      <w:r>
        <w:t xml:space="preserve">2.1 WebPlotDigitizer Procedure</w:t>
      </w:r>
    </w:p>
    <w:p>
      <w:pPr>
        <w:numPr>
          <w:ilvl w:val="0"/>
          <w:numId w:val="1001"/>
        </w:numPr>
      </w:pPr>
      <w:r>
        <w:t xml:space="preserve">Axes were configured as: X–axis logarithmic, Y–axis linear.</w:t>
      </w:r>
    </w:p>
    <w:p>
      <w:pPr>
        <w:numPr>
          <w:ilvl w:val="0"/>
          <w:numId w:val="1001"/>
        </w:numPr>
      </w:pPr>
      <w:r>
        <w:t xml:space="preserve">Two calibration points were selected on the X–axis (for example 10 Hz and 100 kHz).</w:t>
      </w:r>
    </w:p>
    <w:p>
      <w:pPr>
        <w:numPr>
          <w:ilvl w:val="0"/>
          <w:numId w:val="1001"/>
        </w:numPr>
      </w:pPr>
      <w:r>
        <w:t xml:space="preserve">Two calibration points were selected on the Y–axis (for example 20 dB and 100 dB).</w:t>
      </w:r>
    </w:p>
    <w:p>
      <w:pPr>
        <w:numPr>
          <w:ilvl w:val="0"/>
          <w:numId w:val="1001"/>
        </w:numPr>
      </w:pPr>
      <w:r>
        <w:t xml:space="preserve">Each sea–state curve was isolated using colour masking.</w:t>
      </w:r>
    </w:p>
    <w:p>
      <w:pPr>
        <w:numPr>
          <w:ilvl w:val="0"/>
          <w:numId w:val="1001"/>
        </w:numPr>
      </w:pPr>
      <w:r>
        <w:t xml:space="preserve">Automatic curve extraction was used to obtain a set of</w:t>
      </w:r>
      <w:r>
        <w:t xml:space="preserve"> </w:t>
      </w:r>
      <w:r>
        <w:t xml:space="preserve">(index, frequency, noise level) values.</w:t>
      </w:r>
    </w:p>
    <w:p>
      <w:pPr>
        <w:numPr>
          <w:ilvl w:val="0"/>
          <w:numId w:val="1001"/>
        </w:numPr>
      </w:pPr>
      <w:r>
        <w:t xml:space="preserve">The resulting CSV files were exported without headers.</w:t>
      </w:r>
    </w:p>
    <w:p>
      <w:pPr>
        <w:pStyle w:val="FirstParagraph"/>
      </w:pPr>
      <w:r>
        <w:t xml:space="preserve">Each file contained three columns of the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,</m:t>
          </m:r>
          <m:r>
            <m:t> </m:t>
          </m:r>
          <m:r>
            <m:t>f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 </m:t>
          </m:r>
          <m:r>
            <m:t>N</m:t>
          </m:r>
          <m:r>
            <m:t>L</m:t>
          </m:r>
          <m:r>
            <m:rPr>
              <m:sty m:val="p"/>
            </m:rPr>
            <m:t>_</m:t>
          </m:r>
          <m:r>
            <m:rPr>
              <m:nor/>
              <m:sty m:val="p"/>
            </m:rPr>
            <m:t>dB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End w:id="11"/>
    <w:bookmarkStart w:id="12" w:name="X55982075990bd38dee3533eab044fbdc7bdcd73"/>
    <w:p>
      <w:pPr>
        <w:pStyle w:val="Heading1"/>
      </w:pPr>
      <w:r>
        <w:t xml:space="preserve">3. Loading and Plotting the Digitised Curves</w:t>
      </w:r>
    </w:p>
    <w:p>
      <w:pPr>
        <w:pStyle w:val="FirstParagraph"/>
      </w:pPr>
      <w:r>
        <w:t xml:space="preserve">The CSV files are loaded and plotted using Python. The example below shows</w:t>
      </w:r>
      <w:r>
        <w:t xml:space="preserve"> </w:t>
      </w:r>
      <w:r>
        <w:t xml:space="preserve">how the four sea states SS0, SS1, SS3, and SS6 are read and displayed.</w:t>
      </w:r>
    </w:p>
    <w:p>
      <w:pPr>
        <w:pStyle w:val="SourceCode"/>
      </w:pP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Load digitised Knudsen curves for four sea states.</w:t>
      </w:r>
      <w:r>
        <w:br/>
      </w:r>
      <w:r>
        <w:rPr>
          <w:rStyle w:val="VerbatimChar"/>
        </w:rPr>
        <w:t xml:space="preserve"># Each file is: index, frequency_Hz, noise_level_dB (no header row).</w:t>
      </w:r>
      <w:r>
        <w:br/>
      </w:r>
      <w:r>
        <w:rPr>
          <w:rStyle w:val="VerbatimChar"/>
        </w:rPr>
        <w:t xml:space="preserve">SS0 = pd.read_csv("SS0CSV.txt", header=None, names=["idx","f","NL"])</w:t>
      </w:r>
      <w:r>
        <w:br/>
      </w:r>
      <w:r>
        <w:rPr>
          <w:rStyle w:val="VerbatimChar"/>
        </w:rPr>
        <w:t xml:space="preserve">SS1 = pd.read_csv("SS1CSV.txt", header=None, names=["idx","f","NL"])</w:t>
      </w:r>
      <w:r>
        <w:br/>
      </w:r>
      <w:r>
        <w:rPr>
          <w:rStyle w:val="VerbatimChar"/>
        </w:rPr>
        <w:t xml:space="preserve">SS3 = pd.read_csv("SS3CSV.txt", header=None, names=["idx","f","NL"])</w:t>
      </w:r>
      <w:r>
        <w:br/>
      </w:r>
      <w:r>
        <w:rPr>
          <w:rStyle w:val="VerbatimChar"/>
        </w:rPr>
        <w:t xml:space="preserve">SS6 = pd.read_csv("SS6CSV.txt", header=None, names=["idx","f","NL"])</w:t>
      </w:r>
      <w:r>
        <w:br/>
      </w:r>
      <w:r>
        <w:br/>
      </w:r>
      <w:r>
        <w:rPr>
          <w:rStyle w:val="VerbatimChar"/>
        </w:rPr>
        <w:t xml:space="preserve"># Ensure increasing frequency order for safety and interpolation.</w:t>
      </w:r>
      <w:r>
        <w:br/>
      </w:r>
      <w:r>
        <w:rPr>
          <w:rStyle w:val="VerbatimChar"/>
        </w:rPr>
        <w:t xml:space="preserve">for df in [SS0, SS1, SS3, SS6]:</w:t>
      </w:r>
      <w:r>
        <w:br/>
      </w:r>
      <w:r>
        <w:rPr>
          <w:rStyle w:val="VerbatimChar"/>
        </w:rPr>
        <w:t xml:space="preserve">    df.sort_values("f", inplace=True)</w:t>
      </w:r>
      <w:r>
        <w:br/>
      </w:r>
      <w:r>
        <w:br/>
      </w:r>
      <w:r>
        <w:rPr>
          <w:rStyle w:val="VerbatimChar"/>
        </w:rPr>
        <w:t xml:space="preserve"># Plot all four digitised curves on a semilog frequency axis.</w:t>
      </w:r>
      <w:r>
        <w:br/>
      </w:r>
      <w:r>
        <w:rPr>
          <w:rStyle w:val="VerbatimChar"/>
        </w:rPr>
        <w:t xml:space="preserve">plt.figure(figsize=(12,8))</w:t>
      </w:r>
      <w:r>
        <w:br/>
      </w:r>
      <w:r>
        <w:rPr>
          <w:rStyle w:val="VerbatimChar"/>
        </w:rPr>
        <w:t xml:space="preserve">plt.semilogx(SS0["f"], SS0["NL"], label="SS0")</w:t>
      </w:r>
      <w:r>
        <w:br/>
      </w:r>
      <w:r>
        <w:rPr>
          <w:rStyle w:val="VerbatimChar"/>
        </w:rPr>
        <w:t xml:space="preserve">plt.semilogx(SS1["f"], SS1["NL"], label="SS1")</w:t>
      </w:r>
      <w:r>
        <w:br/>
      </w:r>
      <w:r>
        <w:rPr>
          <w:rStyle w:val="VerbatimChar"/>
        </w:rPr>
        <w:t xml:space="preserve">plt.semilogx(SS3["f"], SS3["NL"], label="SS3")</w:t>
      </w:r>
      <w:r>
        <w:br/>
      </w:r>
      <w:r>
        <w:rPr>
          <w:rStyle w:val="VerbatimChar"/>
        </w:rPr>
        <w:t xml:space="preserve">plt.semilogx(SS6["f"], SS6["NL"], label="SS6")</w:t>
      </w:r>
      <w:r>
        <w:br/>
      </w:r>
      <w:r>
        <w:rPr>
          <w:rStyle w:val="VerbatimChar"/>
        </w:rPr>
        <w:t xml:space="preserve">plt.xlabel("Frequency (Hz)")</w:t>
      </w:r>
      <w:r>
        <w:br/>
      </w:r>
      <w:r>
        <w:rPr>
          <w:rStyle w:val="VerbatimChar"/>
        </w:rPr>
        <w:t xml:space="preserve">plt.ylabel("Noise Level (dB re 1 µPa²/Hz)")</w:t>
      </w:r>
      <w:r>
        <w:br/>
      </w:r>
      <w:r>
        <w:rPr>
          <w:rStyle w:val="VerbatimChar"/>
        </w:rPr>
        <w:t xml:space="preserve">plt.title("Digitised Knudsen Curves for Four Sea States")</w:t>
      </w:r>
      <w:r>
        <w:br/>
      </w:r>
      <w:r>
        <w:rPr>
          <w:rStyle w:val="VerbatimChar"/>
        </w:rPr>
        <w:t xml:space="preserve">plt.grid(True, which='both', linestyle='--', alpha=0.4)</w:t>
      </w:r>
      <w:r>
        <w:br/>
      </w:r>
      <w:r>
        <w:rPr>
          <w:rStyle w:val="VerbatimChar"/>
        </w:rPr>
        <w:t xml:space="preserve">plt.legend()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rPr>
          <w:b/>
          <w:bCs/>
        </w:rPr>
        <w:t xml:space="preserve">Placeholder for Digitised Curves Plot:</w:t>
      </w:r>
    </w:p>
    <w:p>
      <w:pPr>
        <w:pStyle w:val="BodyText"/>
      </w:pPr>
      <w:r>
        <w:t xml:space="preserve">Superposition of the four curves confirms the correctness and smoothness of</w:t>
      </w:r>
      <w:r>
        <w:t xml:space="preserve"> </w:t>
      </w:r>
      <w:r>
        <w:t xml:space="preserve">the digitised data across the entire 10 Hz to 100 kHz range.</w:t>
      </w:r>
    </w:p>
    <w:bookmarkEnd w:id="12"/>
    <w:bookmarkStart w:id="13" w:name="motivation-for-spectral-segmentation"/>
    <w:p>
      <w:pPr>
        <w:pStyle w:val="Heading1"/>
      </w:pPr>
      <w:r>
        <w:t xml:space="preserve">4. Motivation for Spectral Segmentation</w:t>
      </w:r>
    </w:p>
    <w:p>
      <w:pPr>
        <w:pStyle w:val="FirstParagraph"/>
      </w:pPr>
      <w:r>
        <w:t xml:space="preserve">Inspection of the digitised Knudsen sea–noise spectra reveals that no single</w:t>
      </w:r>
      <w:r>
        <w:t xml:space="preserve"> </w:t>
      </w:r>
      <w:r>
        <w:t xml:space="preserve">functional expression accurately models the entire 10 Hz–100 kHz range.</w:t>
      </w:r>
      <w:r>
        <w:t xml:space="preserve"> </w:t>
      </w:r>
      <w:r>
        <w:t xml:space="preserve">Instead, distinct physical mechanisms dominate separate frequency regions, and</w:t>
      </w:r>
      <w:r>
        <w:t xml:space="preserve"> </w:t>
      </w:r>
      <w:r>
        <w:t xml:space="preserve">the spectrum therefore exhibits piecewise power–law behaviour.</w:t>
      </w:r>
    </w:p>
    <w:p>
      <w:pPr>
        <w:pStyle w:val="BodyText"/>
      </w:pPr>
      <w:r>
        <w:t xml:space="preserve">The principal regions observed in the Knudsen, Wenz, and Kie</w:t>
      </w:r>
      <w:r>
        <w:t xml:space="preserve">ß</w:t>
      </w:r>
      <w:r>
        <w:t xml:space="preserve">ling curves</w:t>
      </w:r>
      <w:r>
        <w:t xml:space="preserve"> </w:t>
      </w:r>
      <w:r>
        <w:t xml:space="preserve">are: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Hydrodynamic turbulence</w:t>
      </w:r>
      <w:r>
        <w:t xml:space="preserve"> </w:t>
      </w:r>
      <w:r>
        <w:t xml:space="preserve">below approximately 40–60 Hz,</w:t>
      </w:r>
      <w:r>
        <w:t xml:space="preserve"> </w:t>
      </w:r>
      <w:r>
        <w:t xml:space="preserve">characterised by a steep downward slope 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f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Low–frequency (LF) shipping and wind noise</w:t>
      </w:r>
      <w:r>
        <w:t xml:space="preserve">, beginning at the</w:t>
      </w:r>
      <w:r>
        <w:t xml:space="preserve"> </w:t>
      </w:r>
      <w:r>
        <w:t xml:space="preserve">turbulence–LF intersection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t xml:space="preserve"> </w:t>
      </w:r>
      <w:r>
        <w:t xml:space="preserve">and extending to about</w:t>
      </w:r>
      <w:r>
        <w:t xml:space="preserve"> </w:t>
      </w:r>
      <w:r>
        <w:t xml:space="preserve">200 Hz, with a comparatively shallow spectral slope.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Mid–frequency (MF) shoulder</w:t>
      </w:r>
      <w:r>
        <w:t xml:space="preserve">, typically spanning 200–800 Hz in</w:t>
      </w:r>
      <w:r>
        <w:t xml:space="preserve"> </w:t>
      </w:r>
      <w:r>
        <w:t xml:space="preserve">classical presentations. For SKANN, the MF plateau used for</w:t>
      </w:r>
      <w:r>
        <w:t xml:space="preserve"> </w:t>
      </w:r>
      <w:r>
        <w:t xml:space="preserve">parametrisation is restricted to</w:t>
      </w:r>
      <w:r>
        <w:t xml:space="preserve"> </w:t>
      </w:r>
      <w:r>
        <w:rPr>
          <w:b/>
          <w:bCs/>
        </w:rPr>
        <w:t xml:space="preserve">200–500 Hz</w:t>
      </w:r>
      <w:r>
        <w:t xml:space="preserve">, where the</w:t>
      </w:r>
      <w:r>
        <w:t xml:space="preserve"> </w:t>
      </w:r>
      <w:r>
        <w:t xml:space="preserve">digitised SS3 data show the flattest spectral region.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High–frequency (HF) wind–sea band</w:t>
      </w:r>
      <w:r>
        <w:t xml:space="preserve">, beginning near 500 Hz and</w:t>
      </w:r>
      <w:r>
        <w:t xml:space="preserve"> </w:t>
      </w:r>
      <w:r>
        <w:t xml:space="preserve">extending to 100 kHz, following an approximately straight line with</w:t>
      </w:r>
      <w:r>
        <w:t xml:space="preserve"> </w:t>
      </w:r>
      <w:r>
        <w:t xml:space="preserve">slope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26</m:t>
        </m:r>
      </m:oMath>
      <w:r>
        <w:t xml:space="preserve"> </w:t>
      </w:r>
      <w:r>
        <w:t xml:space="preserve">dB per decade.</w:t>
      </w:r>
    </w:p>
    <w:p>
      <w:pPr>
        <w:pStyle w:val="FirstParagraph"/>
      </w:pPr>
      <w:r>
        <w:t xml:space="preserve">These regions correspond to standard physical interpretations of the Knudsen</w:t>
      </w:r>
      <w:r>
        <w:t xml:space="preserve"> </w:t>
      </w:r>
      <w:r>
        <w:t xml:space="preserve">curve and also yield models that are linear in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f</m:t>
        </m:r>
        <m:r>
          <m:rPr>
            <m:sty m:val="p"/>
          </m:rPr>
          <m:t>,</m:t>
        </m:r>
        <m:r>
          <m:t> </m:t>
        </m:r>
        <m:r>
          <m:t>N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space.</w:t>
      </w:r>
    </w:p>
    <w:p>
      <w:pPr>
        <w:pStyle w:val="BodyText"/>
      </w:pPr>
      <w:r>
        <w:t xml:space="preserve">Earlier drafts of this document used a 300–800 Hz MF segmentation; however,</w:t>
      </w:r>
      <w:r>
        <w:t xml:space="preserve"> </w:t>
      </w:r>
      <w:r>
        <w:t xml:space="preserve">enforcing an HF join at 300 Hz is physically incorrect and led to an</w:t>
      </w:r>
      <w:r>
        <w:t xml:space="preserve"> </w:t>
      </w:r>
      <w:r>
        <w:t xml:space="preserve">artificial kink. The HF line that best fits the digitised SS3 data intersects</w:t>
      </w:r>
      <w:r>
        <w:t xml:space="preserve"> </w:t>
      </w:r>
      <w:r>
        <w:t xml:space="preserve">the MF region near 500 Hz, not 300 Hz. Therefore the final, physically</w:t>
      </w:r>
      <w:r>
        <w:t xml:space="preserve"> </w:t>
      </w:r>
      <w:r>
        <w:t xml:space="preserve">motivated boundaries adopted for SS3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200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  <m:r>
            <m:t>  </m:t>
          </m:r>
          <m:r>
            <m:t>500</m:t>
          </m:r>
          <m:r>
            <m:t> </m:t>
          </m:r>
          <m:r>
            <m:rPr>
              <m:nor/>
              <m:sty m:val="p"/>
            </m:rPr>
            <m:t>Hz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a true MF plateau between 200–500 Hz and a single straight HF line</w:t>
      </w:r>
      <w:r>
        <w:t xml:space="preserve"> </w:t>
      </w:r>
      <w:r>
        <w:t xml:space="preserve">starting at 500 Hz and continuing to 100 kHz.</w:t>
      </w:r>
    </w:p>
    <w:p>
      <w:pPr>
        <w:pStyle w:val="BodyText"/>
      </w:pPr>
      <w:r>
        <w:t xml:space="preserve">This segmentation provides a smooth, stable basis for deriving the parametric</w:t>
      </w:r>
      <w:r>
        <w:t xml:space="preserve"> </w:t>
      </w:r>
      <w:r>
        <w:t xml:space="preserve">SS3 model used in subsequent sections.</w:t>
      </w:r>
    </w:p>
    <w:bookmarkEnd w:id="13"/>
    <w:bookmarkStart w:id="27" w:name="X8f14c6ba6a7c11bd8fb78435bc6c095cfa5547a"/>
    <w:p>
      <w:pPr>
        <w:pStyle w:val="Heading1"/>
      </w:pPr>
      <w:r>
        <w:t xml:space="preserve">5. Log–Frequency Regression and Coefficient Derivation</w:t>
      </w:r>
    </w:p>
    <w:p>
      <w:pPr>
        <w:pStyle w:val="FirstParagraph"/>
      </w:pPr>
      <w:r>
        <w:t xml:space="preserve">The Knudsen sea–noise spectrum exhibits approximate power–law behaviour within</w:t>
      </w:r>
      <w:r>
        <w:t xml:space="preserve"> </w:t>
      </w:r>
      <w:r>
        <w:t xml:space="preserve">distinct frequency regions. A power law of the form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f</m:t>
              </m:r>
            </m:e>
            <m:sup>
              <m:r>
                <m:t>α</m:t>
              </m:r>
            </m:sup>
          </m:sSup>
        </m:oMath>
      </m:oMathPara>
    </w:p>
    <w:p>
      <w:pPr>
        <w:pStyle w:val="FirstParagraph"/>
      </w:pPr>
      <w:r>
        <w:t xml:space="preserve">becomes linear under the noise–level mapping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S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t> </m:t>
          </m:r>
          <m:r>
            <m:t>α</m:t>
          </m:r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each spectral region may be represented by the affine model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are obtained either by numerical regression (HF and LF regions)</w:t>
      </w:r>
      <w:r>
        <w:t xml:space="preserve"> </w:t>
      </w:r>
      <w:r>
        <w:t xml:space="preserve">or by enforcing smooth continuity at region boundaries (MF and turbulence</w:t>
      </w:r>
      <w:r>
        <w:t xml:space="preserve"> </w:t>
      </w:r>
      <w:r>
        <w:t xml:space="preserve">regions).</w:t>
      </w:r>
    </w:p>
    <w:p>
      <w:pPr>
        <w:pStyle w:val="BodyText"/>
      </w:pPr>
      <w:r>
        <w:t xml:space="preserve">For the corrected SS3 parametrisation, the four regions are: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Turbulence:</m:t>
                </m:r>
              </m:e>
              <m:e>
                <m:r>
                  <m:t>10</m:t>
                </m:r>
                <m:r>
                  <m:t> </m:t>
                </m:r>
                <m:r>
                  <m:rPr>
                    <m:nor/>
                    <m:sty m:val="p"/>
                  </m:rPr>
                  <m:t>Hz</m:t>
                </m:r>
                <m:r>
                  <m:rPr>
                    <m:sty m:val="p"/>
                  </m:rPr>
                  <m:t>≤</m:t>
                </m:r>
                <m:r>
                  <m:t>f</m:t>
                </m:r>
                <m:r>
                  <m:rPr>
                    <m:sty m:val="p"/>
                  </m:rPr>
                  <m:t>&lt;</m:t>
                </m:r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nor/>
                    <m:sty m:val="p"/>
                  </m:rPr>
                  <m:t>Low frequency (LF):</m:t>
                </m:r>
              </m:e>
              <m:e>
                <m:sSub>
                  <m:e>
                    <m:r>
                      <m:t>f</m:t>
                    </m:r>
                  </m:e>
                  <m:sub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I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f</m:t>
                </m:r>
                <m:r>
                  <m:rPr>
                    <m:sty m:val="p"/>
                  </m:rPr>
                  <m:t>&lt;</m:t>
                </m:r>
                <m:r>
                  <m:t>200</m:t>
                </m:r>
                <m:r>
                  <m:t> </m:t>
                </m:r>
                <m:r>
                  <m:rPr>
                    <m:nor/>
                    <m:sty m:val="p"/>
                  </m:rPr>
                  <m:t>Hz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nor/>
                    <m:sty m:val="p"/>
                  </m:rPr>
                  <m:t>Mid–frequency (MF) plateau:</m:t>
                </m:r>
              </m:e>
              <m:e>
                <m:r>
                  <m:t>200</m:t>
                </m:r>
                <m:r>
                  <m:t> </m:t>
                </m:r>
                <m:r>
                  <m:rPr>
                    <m:nor/>
                    <m:sty m:val="p"/>
                  </m:rPr>
                  <m:t>Hz</m:t>
                </m:r>
                <m:r>
                  <m:rPr>
                    <m:sty m:val="p"/>
                  </m:rPr>
                  <m:t>≤</m:t>
                </m:r>
                <m:r>
                  <m:t>f</m:t>
                </m:r>
                <m:r>
                  <m:rPr>
                    <m:sty m:val="p"/>
                  </m:rPr>
                  <m:t>≤</m:t>
                </m:r>
                <m:r>
                  <m:t>500</m:t>
                </m:r>
                <m:r>
                  <m:t> </m:t>
                </m:r>
                <m:r>
                  <m:rPr>
                    <m:nor/>
                    <m:sty m:val="p"/>
                  </m:rPr>
                  <m:t>Hz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nor/>
                    <m:sty m:val="p"/>
                  </m:rPr>
                  <m:t>High frequency (HF):</m:t>
                </m:r>
              </m:e>
              <m:e>
                <m:r>
                  <m:t>500</m:t>
                </m:r>
                <m:r>
                  <m:t> </m:t>
                </m:r>
                <m:r>
                  <m:rPr>
                    <m:nor/>
                    <m:sty m:val="p"/>
                  </m:rPr>
                  <m:t>Hz</m:t>
                </m:r>
                <m:r>
                  <m:rPr>
                    <m:sty m:val="p"/>
                  </m:rPr>
                  <m:t>≤</m:t>
                </m:r>
                <m:r>
                  <m:t>f</m:t>
                </m:r>
                <m:r>
                  <m:rPr>
                    <m:sty m:val="p"/>
                  </m:rPr>
                  <m:t>≤</m:t>
                </m:r>
                <m:r>
                  <m:t>100</m:t>
                </m:r>
                <m:r>
                  <m:t> </m:t>
                </m:r>
                <m:r>
                  <m:rPr>
                    <m:nor/>
                    <m:sty m:val="p"/>
                  </m:rPr>
                  <m:t>kHz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 goal of this section is to derive the parameters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LF and HF</w:t>
      </w:r>
      <w:r>
        <w:t xml:space="preserve"> </w:t>
      </w:r>
      <w:r>
        <w:t xml:space="preserve">regions directly from the digitised WebPlotDigitizer CSV files, and to use</w:t>
      </w:r>
      <w:r>
        <w:t xml:space="preserve"> </w:t>
      </w:r>
      <w:r>
        <w:t xml:space="preserve">continuity conditions to determine the MF plateau level and the turbulence</w:t>
      </w:r>
      <w:r>
        <w:t xml:space="preserve"> </w:t>
      </w:r>
      <w:r>
        <w:t xml:space="preserve">intersection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sub>
        </m:sSub>
      </m:oMath>
      <w:r>
        <w:t xml:space="preserve">.</w:t>
      </w:r>
    </w:p>
    <w:bookmarkStart w:id="18" w:name="X12e497e4e38244022f75da28bb6aab36c6895e2"/>
    <w:p>
      <w:pPr>
        <w:pStyle w:val="Heading2"/>
      </w:pPr>
      <w:r>
        <w:t xml:space="preserve">5.1 Least–Squares Determination of HF and LF Coefficients</w:t>
      </w:r>
    </w:p>
    <w:p>
      <w:pPr>
        <w:pStyle w:val="FirstParagraph"/>
      </w:pPr>
      <w:r>
        <w:t xml:space="preserve">To determine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HF and LF regions, we fit the affine model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t xml:space="preserve">to the digitised samples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N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 the regression model becomes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leads to the linear system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θ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least–squares solution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computed numerically using the QR–based routine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.</w:t>
      </w:r>
      <w:r>
        <w:t xml:space="preserve"> </w:t>
      </w:r>
      <w:r>
        <w:t xml:space="preserve">This formulation solves</w:t>
      </w:r>
      <w:r>
        <w:t xml:space="preserve"> </w:t>
      </w:r>
      <m:oMath>
        <m:r>
          <m:t>A</m:t>
        </m:r>
        <m:r>
          <m:t>θ</m:t>
        </m:r>
        <m:r>
          <m:rPr>
            <m:sty m:val="p"/>
          </m:rPr>
          <m:t>=</m:t>
        </m:r>
        <m:r>
          <m:t>y</m:t>
        </m:r>
      </m:oMath>
      <w:r>
        <w:t xml:space="preserve">;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t> </m:t>
        </m:r>
        <m:r>
          <m:t>b</m:t>
        </m:r>
        <m:r>
          <m:rPr>
            <m:sty m:val="p"/>
          </m:rPr>
          <m:t>]</m:t>
        </m:r>
        <m:r>
          <m:t>A</m:t>
        </m:r>
      </m:oMath>
      <w:r>
        <w:t xml:space="preserve">.</w:t>
      </w:r>
    </w:p>
    <w:bookmarkStart w:id="14" w:name="software-dependencies."/>
    <w:p>
      <w:pPr>
        <w:pStyle w:val="Heading4"/>
      </w:pPr>
      <w:r>
        <w:t xml:space="preserve">Software Dependencies.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library is required for regression;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is</w:t>
      </w:r>
      <w:r>
        <w:t xml:space="preserve"> </w:t>
      </w:r>
      <w:r>
        <w:t xml:space="preserve">used solely for reading and sorting CSV files. No SciPy or scikit–learn</w:t>
      </w:r>
      <w:r>
        <w:t xml:space="preserve"> </w:t>
      </w:r>
      <w:r>
        <w:t xml:space="preserve">components are required.</w:t>
      </w:r>
    </w:p>
    <w:bookmarkEnd w:id="14"/>
    <w:bookmarkStart w:id="15" w:name="X789782ba1c9ac5000ca4daec1eb137c8379b1cd"/>
    <w:p>
      <w:pPr>
        <w:pStyle w:val="Heading4"/>
      </w:pPr>
      <w:r>
        <w:t xml:space="preserve">Construction of the Design Matrix via</w:t>
      </w:r>
      <w:r>
        <w:t xml:space="preserve"> </w:t>
      </w:r>
      <w:r>
        <w:rPr>
          <w:rStyle w:val="VerbatimChar"/>
        </w:rPr>
        <w:t xml:space="preserve">np.vstack</w:t>
      </w:r>
      <w:r>
        <w:t xml:space="preserve">.</w:t>
      </w:r>
    </w:p>
    <w:p>
      <w:pPr>
        <w:pStyle w:val="FirstParagraph"/>
      </w:pPr>
      <w:r>
        <w:t xml:space="preserve">The design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assembled in Python using</w:t>
      </w:r>
    </w:p>
    <w:p>
      <w:pPr>
        <w:pStyle w:val="SourceCode"/>
      </w:pPr>
      <w:r>
        <w:rPr>
          <w:rStyle w:val="VerbatimChar"/>
        </w:rPr>
        <w:t xml:space="preserve">A_hf = np.vstack([x_hf, np.ones_like(x_hf)]).T</w:t>
      </w:r>
    </w:p>
    <w:p>
      <w:pPr>
        <w:pStyle w:val="FirstParagraph"/>
      </w:pPr>
      <w:r>
        <w:t xml:space="preserve">which performs:</w:t>
      </w:r>
    </w:p>
    <w:p>
      <w:pPr>
        <w:numPr>
          <w:ilvl w:val="0"/>
          <w:numId w:val="1003"/>
        </w:numPr>
      </w:pPr>
      <w:r>
        <w:t xml:space="preserve">construction of row vectors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numPr>
          <w:ilvl w:val="0"/>
          <w:numId w:val="1003"/>
        </w:numPr>
      </w:pPr>
      <w:r>
        <w:t xml:space="preserve">vertical stacking into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</w:p>
    <w:p>
      <w:pPr>
        <w:numPr>
          <w:ilvl w:val="0"/>
          <w:numId w:val="1003"/>
        </w:numPr>
      </w:pPr>
      <w:r>
        <w:t xml:space="preserve">transposition to obtain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t>A</m:t>
        </m:r>
      </m:oMath>
      <w:r>
        <w:t xml:space="preserve">.</w:t>
      </w:r>
    </w:p>
    <w:bookmarkEnd w:id="15"/>
    <w:bookmarkStart w:id="16" w:name="X094593b864f06c44e365cc24f440387254fbe82"/>
    <w:p>
      <w:pPr>
        <w:pStyle w:val="Heading4"/>
      </w:pPr>
      <w:r>
        <w:t xml:space="preserve">Least–Squares Solution via</w:t>
      </w:r>
      <w:r>
        <w:t xml:space="preserve"> </w:t>
      </w:r>
      <w:r>
        <w:rPr>
          <w:rStyle w:val="VerbatimChar"/>
        </w:rPr>
        <w:t xml:space="preserve">np.linalg.lstsq</w:t>
      </w:r>
      <w:r>
        <w:t xml:space="preserve">.</w:t>
      </w:r>
    </w:p>
    <w:p>
      <w:pPr>
        <w:pStyle w:val="FirstParagraph"/>
      </w:pPr>
      <w:r>
        <w:t xml:space="preserve">The HF regression is carried out as</w:t>
      </w:r>
    </w:p>
    <w:p>
      <w:pPr>
        <w:pStyle w:val="SourceCode"/>
      </w:pPr>
      <w:r>
        <w:rPr>
          <w:rStyle w:val="VerbatimChar"/>
        </w:rPr>
        <w:t xml:space="preserve">a_HF, b_HF_raw = np.linalg.lstsq(A_hf, hf["NL"], rcond=None)[0]</w:t>
      </w:r>
    </w:p>
    <w:p>
      <w:pPr>
        <w:pStyle w:val="FirstParagraph"/>
      </w:pPr>
      <w:r>
        <w:t xml:space="preserve">which returns the unconstrained HF slope and intercept. A similar call on the</w:t>
      </w:r>
      <w:r>
        <w:t xml:space="preserve"> </w:t>
      </w:r>
      <w:r>
        <w:t xml:space="preserve">LF subset yields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python-implementation-used."/>
    <w:p>
      <w:pPr>
        <w:pStyle w:val="Heading4"/>
      </w:pPr>
      <w:r>
        <w:t xml:space="preserve">Python Implementation Used.</w:t>
      </w:r>
    </w:p>
    <w:p>
      <w:pPr>
        <w:pStyle w:val="FirstParagraph"/>
      </w:pPr>
      <w:r>
        <w:t xml:space="preserve">Consistent with the corrected 200–500 Hz plateau and the single HF line</w:t>
      </w:r>
      <w:r>
        <w:t xml:space="preserve"> </w:t>
      </w:r>
      <w:r>
        <w:t xml:space="preserve">starting at 500 Hz, the revised regression bands are:</w:t>
      </w:r>
    </w:p>
    <w:p>
      <w:pPr>
        <w:pStyle w:val="SourceCode"/>
      </w:pPr>
      <w:r>
        <w:rPr>
          <w:rStyle w:val="VerbatimChar"/>
        </w:rPr>
        <w:t xml:space="preserve"># HF regression (3 kHz – 20 kHz)</w:t>
      </w:r>
      <w:r>
        <w:br/>
      </w:r>
      <w:r>
        <w:rPr>
          <w:rStyle w:val="VerbatimChar"/>
        </w:rPr>
        <w:t xml:space="preserve">hf = df[(df["f"] &gt;= 3000.0) &amp; (df["f"] &lt;= 20000.0)]</w:t>
      </w:r>
      <w:r>
        <w:br/>
      </w:r>
      <w:r>
        <w:rPr>
          <w:rStyle w:val="VerbatimChar"/>
        </w:rPr>
        <w:t xml:space="preserve">x_hf = np.log10(hf["f"])</w:t>
      </w:r>
      <w:r>
        <w:br/>
      </w:r>
      <w:r>
        <w:rPr>
          <w:rStyle w:val="VerbatimChar"/>
        </w:rPr>
        <w:t xml:space="preserve">A_hf = np.vstack([x_hf, np.ones_like(x_hf)]).T</w:t>
      </w:r>
      <w:r>
        <w:br/>
      </w:r>
      <w:r>
        <w:rPr>
          <w:rStyle w:val="VerbatimChar"/>
        </w:rPr>
        <w:t xml:space="preserve">a_HF, b_HF_raw = np.linalg.lstsq(A_hf, hf["NL"], rcond=None)[0]</w:t>
      </w:r>
      <w:r>
        <w:br/>
      </w:r>
      <w:r>
        <w:br/>
      </w:r>
      <w:r>
        <w:rPr>
          <w:rStyle w:val="VerbatimChar"/>
        </w:rPr>
        <w:t xml:space="preserve"># LF regression (100 – 200 Hz)</w:t>
      </w:r>
      <w:r>
        <w:br/>
      </w:r>
      <w:r>
        <w:rPr>
          <w:rStyle w:val="VerbatimChar"/>
        </w:rPr>
        <w:t xml:space="preserve">lf = df[(df["f"] &gt;= 100.0) &amp; (df["f"] &lt;= 200.0)]</w:t>
      </w:r>
      <w:r>
        <w:br/>
      </w:r>
      <w:r>
        <w:rPr>
          <w:rStyle w:val="VerbatimChar"/>
        </w:rPr>
        <w:t xml:space="preserve">x_lf = np.log10(lf["f"])</w:t>
      </w:r>
      <w:r>
        <w:br/>
      </w:r>
      <w:r>
        <w:rPr>
          <w:rStyle w:val="VerbatimChar"/>
        </w:rPr>
        <w:t xml:space="preserve">A_lf = np.vstack([x_lf, np.ones_like(x_lf)]).T</w:t>
      </w:r>
      <w:r>
        <w:br/>
      </w:r>
      <w:r>
        <w:rPr>
          <w:rStyle w:val="VerbatimChar"/>
        </w:rPr>
        <w:t xml:space="preserve">a_LF, b_LF = np.linalg.lstsq(A_lf, lf["NL"], rcond=None)[0]</w:t>
      </w:r>
    </w:p>
    <w:p>
      <w:pPr>
        <w:pStyle w:val="FirstParagraph"/>
      </w:pPr>
      <w:r>
        <w:t xml:space="preserve">The HF intercept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further adjusted in Section 5.2 so that</w:t>
      </w:r>
      <w:r>
        <w:t xml:space="preserve"> </w:t>
      </w:r>
      <w:r>
        <w:t xml:space="preserve">the HF line passes exactly through the MF plateau at 500 Hz.</w:t>
      </w:r>
    </w:p>
    <w:bookmarkEnd w:id="17"/>
    <w:bookmarkEnd w:id="18"/>
    <w:bookmarkStart w:id="21" w:name="Xc5bfc01b1e7b574b45fa3dabc62e84b88cd66cc"/>
    <w:p>
      <w:pPr>
        <w:pStyle w:val="Heading2"/>
      </w:pPr>
      <w:r>
        <w:t xml:space="preserve">5.2 Derivation of MF and Turbulence Coefficients</w:t>
      </w:r>
    </w:p>
    <w:p>
      <w:pPr>
        <w:pStyle w:val="FirstParagraph"/>
      </w:pPr>
      <w:r>
        <w:t xml:space="preserve">The MF band uses algebraic continuity.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500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  <m:r>
          <m:t>L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t xml:space="preserve">be interpolated from the SS3 digitised data in the neighbourhood</w:t>
      </w:r>
      <w:r>
        <w:t xml:space="preserve"> </w:t>
      </w:r>
      <w:r>
        <w:t xml:space="preserve">of 200 Hz, and let</w:t>
      </w:r>
      <w:r>
        <w:t xml:space="preserve"> </w:t>
      </w:r>
      <m:oMath>
        <m:r>
          <m:t>N</m:t>
        </m:r>
        <m:sSub>
          <m:e>
            <m:r>
              <m:t>L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</m:oMath>
      <w:r>
        <w:t xml:space="preserve"> </w:t>
      </w:r>
      <w:r>
        <w:t xml:space="preserve">be obtained from the HF regression</w:t>
      </w:r>
      <w:r>
        <w:t xml:space="preserve"> </w:t>
      </w:r>
      <w:r>
        <w:t xml:space="preserve">(Section 5.1). The MF line is then defined by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coefficients follow from the two–point construction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200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500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200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.</m:t>
          </m:r>
        </m:oMath>
      </m:oMathPara>
    </w:p>
    <w:bookmarkStart w:id="19" w:name="turbulence-line."/>
    <w:p>
      <w:pPr>
        <w:pStyle w:val="Heading4"/>
      </w:pPr>
      <w:r>
        <w:t xml:space="preserve">Turbulence line.</w:t>
      </w:r>
    </w:p>
    <w:p>
      <w:pPr>
        <w:pStyle w:val="FirstParagraph"/>
      </w:pPr>
      <w:r>
        <w:t xml:space="preserve">The turbulence segment is anchored using two physically motivated points on</w:t>
      </w:r>
      <w:r>
        <w:t xml:space="preserve"> </w:t>
      </w:r>
      <w:r>
        <w:t xml:space="preserve">the Knudsen turbulence branch,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108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55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coordinates, the turbulence line takes the form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coefficients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  <m:r>
                <m:rPr>
                  <m:sty m:val="p"/>
                </m:rPr>
                <m:t>−</m:t>
              </m:r>
              <m:r>
                <m:t>108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9"/>
    <w:bookmarkStart w:id="20" w:name="intersection-frequency."/>
    <w:p>
      <w:pPr>
        <w:pStyle w:val="Heading4"/>
      </w:pPr>
      <w:r>
        <w:t xml:space="preserve">Intersection frequency.</w:t>
      </w:r>
    </w:p>
    <w:p>
      <w:pPr>
        <w:pStyle w:val="FirstParagraph"/>
      </w:pPr>
      <w:r>
        <w:t xml:space="preserve">The turbulence line meets the low–frequency (LF) line at the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 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numerical values of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and the resulting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are presented in Section 8, while Sections 9 and 10 describe the</w:t>
      </w:r>
      <w:r>
        <w:t xml:space="preserve"> </w:t>
      </w:r>
      <w:r>
        <w:t xml:space="preserve">mid–frequency plateau and high–frequency segments constructed using these</w:t>
      </w:r>
      <w:r>
        <w:t xml:space="preserve"> </w:t>
      </w:r>
      <w:r>
        <w:t xml:space="preserve">coefficients.</w:t>
      </w:r>
    </w:p>
    <w:bookmarkEnd w:id="20"/>
    <w:bookmarkEnd w:id="21"/>
    <w:bookmarkStart w:id="26" w:name="summary-of-numerical-coefficients-ss3"/>
    <w:p>
      <w:pPr>
        <w:pStyle w:val="Heading2"/>
      </w:pPr>
      <w:r>
        <w:t xml:space="preserve">5.3 Summary of Numerical Coefficients (SS3)</w:t>
      </w:r>
    </w:p>
    <w:p>
      <w:pPr>
        <w:pStyle w:val="FirstParagraph"/>
      </w:pPr>
      <w:r>
        <w:t xml:space="preserve">The parametric SS3 model consists of four affine components 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space: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coefficients derived either from least–squares regression</w:t>
      </w:r>
      <w:r>
        <w:t xml:space="preserve"> </w:t>
      </w:r>
      <w:r>
        <w:t xml:space="preserve">(HF and LF), algebraic continuity (MF), or physically selected anchor</w:t>
      </w:r>
      <w:r>
        <w:t xml:space="preserve"> </w:t>
      </w:r>
      <w:r>
        <w:t xml:space="preserve">points (turbulence). The final expressions are:</w:t>
      </w:r>
    </w:p>
    <w:bookmarkStart w:id="22" w:name="turbulence-region-10mathrmhz-le-f-f_t."/>
    <w:p>
      <w:pPr>
        <w:pStyle w:val="Heading4"/>
      </w:pPr>
      <w:r>
        <w:t xml:space="preserve">Turbulence region (</w:t>
      </w:r>
      <m:oMath>
        <m:r>
          <m:t>10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  <m:r>
                <m:rPr>
                  <m:sty m:val="p"/>
                </m:rPr>
                <m:t>−</m:t>
              </m:r>
              <m:r>
                <m:t>108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3" w:name="X0a723b5421124b1726ed85afa6762374afa676e"/>
    <w:p>
      <w:pPr>
        <w:pStyle w:val="Heading4"/>
      </w:pPr>
      <w:r>
        <w:t xml:space="preserve">Low–frequency region (</w:t>
      </w:r>
      <m:oMath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200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coefficients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obtained by</w:t>
      </w:r>
      <w:r>
        <w:t xml:space="preserve"> </w:t>
      </w:r>
      <w:r>
        <w:t xml:space="preserve">least–squares regression of the digitised SS3 points in the 100–200 Hz</w:t>
      </w:r>
      <w:r>
        <w:t xml:space="preserve"> </w:t>
      </w:r>
      <w:r>
        <w:t xml:space="preserve">interval. Their numerical values appear in Section 8 together with the</w:t>
      </w:r>
      <w:r>
        <w:t xml:space="preserve"> </w:t>
      </w:r>
      <w:r>
        <w:t xml:space="preserve">intersection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defined in Section 5.2.</w:t>
      </w:r>
    </w:p>
    <w:bookmarkEnd w:id="23"/>
    <w:bookmarkStart w:id="24" w:name="X0b118aa8a3d3e149f0d201faf74de70a103cbec"/>
    <w:p>
      <w:pPr>
        <w:pStyle w:val="Heading4"/>
      </w:pPr>
      <w:r>
        <w:t xml:space="preserve">Mid–frequency region (</w:t>
      </w:r>
      <m:oMath>
        <m:r>
          <m:t>200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500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200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200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  <m:r>
          <m:t>L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)</m:t>
        </m:r>
      </m:oMath>
      <w:r>
        <w:t xml:space="preserve"> </w:t>
      </w:r>
      <w:r>
        <w:t xml:space="preserve">is interpolated from the digitised SS3 data and</w:t>
      </w:r>
      <w:r>
        <w:t xml:space="preserve"> </w:t>
      </w:r>
      <m:oMath>
        <m:r>
          <m:t>N</m:t>
        </m:r>
        <m:sSub>
          <m:e>
            <m:r>
              <m:t>L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(</m:t>
        </m:r>
        <m:r>
          <m:t>500</m:t>
        </m:r>
        <m:r>
          <m:rPr>
            <m:sty m:val="p"/>
          </m:rPr>
          <m:t>)</m:t>
        </m:r>
      </m:oMath>
      <w:r>
        <w:t xml:space="preserve"> </w:t>
      </w:r>
      <w:r>
        <w:t xml:space="preserve">is evaluated using the HF regression line.</w:t>
      </w:r>
      <w:r>
        <w:t xml:space="preserve"> </w:t>
      </w:r>
      <w:r>
        <w:t xml:space="preserve">The resulting MF coefficients are reported in Section 9.</w:t>
      </w:r>
    </w:p>
    <w:bookmarkEnd w:id="24"/>
    <w:bookmarkStart w:id="25" w:name="Xfc879587661fc47231dde0108eff0f611f25117"/>
    <w:p>
      <w:pPr>
        <w:pStyle w:val="Heading4"/>
      </w:pPr>
      <w:r>
        <w:t xml:space="preserve">High–frequency region (</w:t>
      </w:r>
      <m:oMath>
        <m:r>
          <m:t>500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z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t xml:space="preserve">).</w:t>
      </w:r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obtained via least–squares regression of</w:t>
      </w:r>
      <w:r>
        <w:t xml:space="preserve"> </w:t>
      </w:r>
      <w:r>
        <w:t xml:space="preserve">the SS3 points from 500 Hz to 100 kHz. The intercept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is subsequently adjusted to ensure continuity with the MF segment at</w:t>
      </w:r>
      <w:r>
        <w:t xml:space="preserve"> </w:t>
      </w:r>
      <w:r>
        <w:t xml:space="preserve">500 Hz. The numerical HF values are presented in Section 10.</w:t>
      </w:r>
    </w:p>
    <w:p>
      <w:pPr>
        <w:pStyle w:val="BodyText"/>
      </w:pPr>
      <w:r>
        <w:t xml:space="preserve">The next four sections (7–10) provide the explicit numerical coefficients for</w:t>
      </w:r>
      <w:r>
        <w:t xml:space="preserve"> </w:t>
      </w:r>
      <w:r>
        <w:t xml:space="preserve">the turbulence, LF, MF, and HF regions, together with the corresponding</w:t>
      </w:r>
      <w:r>
        <w:t xml:space="preserve"> </w:t>
      </w:r>
      <w:r>
        <w:t xml:space="preserve">frequency bounds defining the complete SS3 piecewise model.</w:t>
      </w:r>
    </w:p>
    <w:bookmarkEnd w:id="25"/>
    <w:bookmarkEnd w:id="26"/>
    <w:bookmarkEnd w:id="27"/>
    <w:bookmarkStart w:id="29" w:name="turbulence-region-10-hzf_t"/>
    <w:p>
      <w:pPr>
        <w:pStyle w:val="Heading1"/>
      </w:pPr>
      <w:r>
        <w:t xml:space="preserve">6. Turbulence Region (10 Hz–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turbulence band models the steep decay in ambient sea noise at the</w:t>
      </w:r>
      <w:r>
        <w:t xml:space="preserve"> </w:t>
      </w:r>
      <w:r>
        <w:t xml:space="preserve">lowest frequencies. Following the classical Knudsen formulation, this</w:t>
      </w:r>
      <w:r>
        <w:t xml:space="preserve"> </w:t>
      </w:r>
      <w:r>
        <w:t xml:space="preserve">region is defined using two physically motivated anchor points,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10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108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55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 on the turbulence-dominated portion of the spectrum.</w:t>
      </w:r>
    </w:p>
    <w:p>
      <w:pPr>
        <w:pStyle w:val="BodyText"/>
      </w:pPr>
      <w:r>
        <w:t xml:space="preserve">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coordinates, the turbulence line is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bookmarkStart w:id="28" w:name="numeric-coefficients."/>
    <w:p>
      <w:pPr>
        <w:pStyle w:val="Heading4"/>
      </w:pPr>
      <w:r>
        <w:t xml:space="preserve">Numeric coefficients.</w:t>
      </w:r>
    </w:p>
    <w:p>
      <w:pPr>
        <w:pStyle w:val="FirstParagraph"/>
      </w:pPr>
      <w:r>
        <w:t xml:space="preserve">Using the anchor points,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55</m:t>
              </m:r>
              <m:r>
                <m:rPr>
                  <m:sty m:val="p"/>
                </m:rPr>
                <m:t>−</m:t>
              </m:r>
              <m:r>
                <m:t>108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33.10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r>
            <m:t>108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turbulence branch is taken to extend from 10 Hz up to the frequency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at which it meets the low–frequency (LF) regression line. This</w:t>
      </w:r>
      <w:r>
        <w:t xml:space="preserve"> </w:t>
      </w:r>
      <w:r>
        <w:t xml:space="preserve">intersection satisfies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numerical value is obtained in Section 7 once the LF coefficients</w:t>
      </w:r>
      <w:r>
        <w:t xml:space="preserve"> </w:t>
      </w:r>
      <w:r>
        <w:t xml:space="preserve">are known.</w:t>
      </w:r>
    </w:p>
    <w:bookmarkEnd w:id="28"/>
    <w:bookmarkEnd w:id="29"/>
    <w:bookmarkStart w:id="32" w:name="lowfrequency-region-f_t200-hz"/>
    <w:p>
      <w:pPr>
        <w:pStyle w:val="Heading1"/>
      </w:pPr>
      <w:r>
        <w:t xml:space="preserve">7. Low–Frequency Region (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–200 Hz)</w:t>
      </w:r>
    </w:p>
    <w:p>
      <w:pPr>
        <w:pStyle w:val="FirstParagraph"/>
      </w:pPr>
      <w:r>
        <w:t xml:space="preserve">The low–frequency (LF) region represents the transition from the steep</w:t>
      </w:r>
      <w:r>
        <w:t xml:space="preserve"> </w:t>
      </w:r>
      <w:r>
        <w:t xml:space="preserve">turbulence slope into the mid–frequency shoulder. It is modelled as an</w:t>
      </w:r>
      <w:r>
        <w:t xml:space="preserve"> </w:t>
      </w:r>
      <w:r>
        <w:t xml:space="preserve">affine function in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&lt;</m:t>
          </m:r>
          <m:r>
            <m:t>200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.</m:t>
          </m:r>
        </m:oMath>
      </m:oMathPara>
    </w:p>
    <w:bookmarkStart w:id="30" w:name="Xb24349afdfecb249c4aa6a13306b1ef7c1afb35"/>
    <w:p>
      <w:pPr>
        <w:pStyle w:val="Heading4"/>
      </w:pPr>
      <w:r>
        <w:t xml:space="preserve">Numeric coefficients from SS3 regression.</w:t>
      </w:r>
    </w:p>
    <w:p>
      <w:pPr>
        <w:pStyle w:val="FirstParagraph"/>
      </w:pPr>
      <w:r>
        <w:t xml:space="preserve">A least–squares regression of the digitised SS3 points between 100 Hz and</w:t>
      </w:r>
      <w:r>
        <w:t xml:space="preserve"> </w:t>
      </w:r>
      <w:r>
        <w:t xml:space="preserve">200 Hz yields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13.30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36.29</m:t>
          </m:r>
          <m:r>
            <m:rPr>
              <m:sty m:val="p"/>
            </m:rPr>
            <m:t>.</m:t>
          </m:r>
        </m:oMath>
      </m:oMathPara>
    </w:p>
    <w:bookmarkEnd w:id="30"/>
    <w:bookmarkStart w:id="31" w:name="intersection-with-the-turbulence-branch."/>
    <w:p>
      <w:pPr>
        <w:pStyle w:val="Heading4"/>
      </w:pPr>
      <w:r>
        <w:t xml:space="preserve">Intersection with the turbulence branch.</w:t>
      </w:r>
    </w:p>
    <w:p>
      <w:pPr>
        <w:pStyle w:val="FirstParagraph"/>
      </w:pPr>
      <w:r>
        <w:t xml:space="preserve">The lower boundary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obtained by solving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F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 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r>
          <m:t>33.10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108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13.30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≈</m:t>
        </m:r>
        <m:r>
          <m:t>36.29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≈</m:t>
          </m:r>
          <m:r>
            <m:t>35.1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LF region spans approximately 35 Hz to 200 Hz in the SS3 model.</w:t>
      </w:r>
    </w:p>
    <w:bookmarkEnd w:id="31"/>
    <w:bookmarkEnd w:id="32"/>
    <w:bookmarkStart w:id="34" w:name="highfrequency-region-500-hz10-khz"/>
    <w:p>
      <w:pPr>
        <w:pStyle w:val="Heading1"/>
      </w:pPr>
      <w:r>
        <w:t xml:space="preserve">8. High–Frequency Region (500 Hz–10 kHz)</w:t>
      </w:r>
    </w:p>
    <w:p>
      <w:pPr>
        <w:pStyle w:val="FirstParagraph"/>
      </w:pPr>
      <w:r>
        <w:t xml:space="preserve">The high–frequency (HF) region captures the wind–driven and breaking–wave</w:t>
      </w:r>
      <w:r>
        <w:t xml:space="preserve"> </w:t>
      </w:r>
      <w:r>
        <w:t xml:space="preserve">noise components of the Knudsen spectrum. Over the range</w:t>
      </w:r>
    </w:p>
    <w:p>
      <w:pPr>
        <w:pStyle w:val="BodyText"/>
      </w:pPr>
      <m:oMathPara>
        <m:oMathParaPr>
          <m:jc m:val="center"/>
        </m:oMathParaPr>
        <m:oMath>
          <m:r>
            <m:t>500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r>
            <m:t>10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digitised SS3 curve is well approximated by a straight line 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space.</w:t>
      </w:r>
    </w:p>
    <w:p>
      <w:pPr>
        <w:pStyle w:val="BodyText"/>
      </w:pPr>
      <w:r>
        <w:t xml:space="preserve">Accordingly, the HF band is fitted using a least–squares regression over</w:t>
      </w:r>
      <w:r>
        <w:t xml:space="preserve"> </w:t>
      </w:r>
      <w:r>
        <w:t xml:space="preserve">all SS3 points in this interval: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.</m:t>
          </m:r>
        </m:oMath>
      </m:oMathPara>
    </w:p>
    <w:bookmarkStart w:id="33" w:name="numeric-coefficients-ss3-regression."/>
    <w:p>
      <w:pPr>
        <w:pStyle w:val="Heading4"/>
      </w:pPr>
      <w:r>
        <w:t xml:space="preserve">Numeric coefficients (SS3 regression).</w:t>
      </w:r>
    </w:p>
    <w:p>
      <w:pPr>
        <w:pStyle w:val="FirstParagraph"/>
      </w:pPr>
      <w:r>
        <w:t xml:space="preserve">Regression over 500–10 kHz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16.22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110.65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Evaluating the HF fit at 500 Hz gives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66.87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value forms the right–hand anchor for the mid–frequency (MF)</w:t>
      </w:r>
      <w:r>
        <w:t xml:space="preserve"> </w:t>
      </w:r>
      <w:r>
        <w:t xml:space="preserve">segment constructed in Section 9.</w:t>
      </w:r>
    </w:p>
    <w:bookmarkEnd w:id="33"/>
    <w:bookmarkEnd w:id="34"/>
    <w:bookmarkStart w:id="37" w:name="midfrequency-region-200500-hz"/>
    <w:p>
      <w:pPr>
        <w:pStyle w:val="Heading1"/>
      </w:pPr>
      <w:r>
        <w:t xml:space="preserve">9. Mid–Frequency Region (200–500 Hz)</w:t>
      </w:r>
    </w:p>
    <w:p>
      <w:pPr>
        <w:pStyle w:val="FirstParagraph"/>
      </w:pPr>
      <w:r>
        <w:t xml:space="preserve">The digitised SS3 spectrum exhibits a pronounced flattening between</w:t>
      </w:r>
      <w:r>
        <w:t xml:space="preserve"> </w:t>
      </w:r>
      <w:r>
        <w:t xml:space="preserve">200 Hz and 500 Hz, forming the characteristic mid–frequency (MF)</w:t>
      </w:r>
      <w:r>
        <w:t xml:space="preserve"> </w:t>
      </w:r>
      <w:r>
        <w:t xml:space="preserve">shoulder. The MF segment is represented by an affine function in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constructed so as to meet the LF and HF lines exactly at 200 Hz and</w:t>
      </w:r>
      <w:r>
        <w:t xml:space="preserve"> </w:t>
      </w:r>
      <w:r>
        <w:t xml:space="preserve">500 Hz, respectively.</w:t>
      </w:r>
    </w:p>
    <w:bookmarkStart w:id="35" w:name="boundary-conditions."/>
    <w:p>
      <w:pPr>
        <w:pStyle w:val="Heading4"/>
      </w:pPr>
      <w:r>
        <w:t xml:space="preserve">Boundary conditions.</w:t>
      </w:r>
    </w:p>
    <w:p>
      <w:pPr>
        <w:pStyle w:val="FirstParagraph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66.89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≈</m:t>
          </m:r>
          <m:r>
            <m:t>66.87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MF line interpolates between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200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66.89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(</m:t>
          </m:r>
          <m:r>
            <m:t>500</m:t>
          </m:r>
          <m:r>
            <m:t> 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,</m:t>
          </m:r>
          <m:r>
            <m:t> </m:t>
          </m:r>
          <m:r>
            <m:t>66.87</m:t>
          </m:r>
          <m:r>
            <m:t> 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5"/>
    <w:bookmarkStart w:id="36" w:name="numeric-coefficients.-1"/>
    <w:p>
      <w:pPr>
        <w:pStyle w:val="Heading4"/>
      </w:pPr>
      <w:r>
        <w:t xml:space="preserve">Numeric coefficients.</w:t>
      </w:r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500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t>500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MF slope and intercept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500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t>200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500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200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0.033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sub>
          </m:sSub>
          <m:r>
            <m:rPr>
              <m:sty m:val="p"/>
            </m:rPr>
            <m:t>(</m:t>
          </m:r>
          <m:r>
            <m:t>200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F</m:t>
              </m:r>
            </m:sub>
          </m:sSub>
          <m:sSub>
            <m:e>
              <m:r>
                <m:t>x</m:t>
              </m:r>
            </m:e>
            <m:sub>
              <m:r>
                <m:t>200</m:t>
              </m:r>
            </m:sub>
          </m:sSub>
          <m:r>
            <m:rPr>
              <m:sty m:val="p"/>
            </m:rPr>
            <m:t>≈</m:t>
          </m:r>
          <m:r>
            <m:t>66.96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produces a nearly flat MF shoulder, consistent with the SS3 curve,</w:t>
      </w:r>
      <w:r>
        <w:t xml:space="preserve"> </w:t>
      </w:r>
      <w:r>
        <w:t xml:space="preserve">and guarantees continuity at both 200 Hz and 500 Hz.</w:t>
      </w:r>
    </w:p>
    <w:bookmarkEnd w:id="36"/>
    <w:bookmarkEnd w:id="37"/>
    <w:bookmarkStart w:id="38" w:name="final-piecewise-ss3-model"/>
    <w:p>
      <w:pPr>
        <w:pStyle w:val="Heading1"/>
      </w:pPr>
      <w:r>
        <w:t xml:space="preserve">10. Final Piecewise SS3 Model</w:t>
      </w:r>
    </w:p>
    <w:p>
      <w:pPr>
        <w:pStyle w:val="FirstParagraph"/>
      </w:pPr>
      <w:r>
        <w:t xml:space="preserve">Combining the turbulence, low–frequency, mid–frequency, and</w:t>
      </w:r>
      <w:r>
        <w:t xml:space="preserve"> </w:t>
      </w:r>
      <w:r>
        <w:t xml:space="preserve">high–frequency components derived in Sections 6–9 yields the</w:t>
      </w:r>
      <w:r>
        <w:t xml:space="preserve"> </w:t>
      </w:r>
      <w:r>
        <w:t xml:space="preserve">complete SS3 parametric noise model. In</w:t>
      </w:r>
      <w:r>
        <w:t xml:space="preserve"> </w:t>
      </w:r>
      <m:oMath>
        <m:r>
          <m:t>N</m:t>
        </m:r>
        <m:r>
          <m:t>L</m:t>
        </m:r>
      </m:oMath>
      <w:r>
        <w:t xml:space="preserve"> </w:t>
      </w:r>
      <w:r>
        <w:t xml:space="preserve">versus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coordinates, the spectrum is represented by the four affine segments: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L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200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500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f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rPr>
                            <m:sty m:val="p"/>
                          </m:rPr>
                          <m:t>H</m:t>
                        </m:r>
                        <m:r>
                          <m:rPr>
                            <m:sty m:val="p"/>
                          </m:rPr>
                          <m:t>F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500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100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k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z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parameters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rPr>
                <m:sty m:val="p"/>
              </m:rPr>
              <m:t>H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summarised in Section 5.3,</w:t>
      </w:r>
      <w:r>
        <w:t xml:space="preserve"> </w:t>
      </w:r>
      <w:r>
        <w:t xml:space="preserve">with their numerical values given in Sections 7–10.</w:t>
      </w:r>
    </w:p>
    <w:p>
      <w:pPr>
        <w:pStyle w:val="BodyText"/>
      </w:pPr>
      <w:r>
        <w:t xml:space="preserve">This four–segment representation provides a continuous, physically</w:t>
      </w:r>
      <w:r>
        <w:t xml:space="preserve"> </w:t>
      </w:r>
      <w:r>
        <w:t xml:space="preserve">interpretable approximation to the digitised SS3 Knudsen curve, suitable</w:t>
      </w:r>
      <w:r>
        <w:t xml:space="preserve"> </w:t>
      </w:r>
      <w:r>
        <w:t xml:space="preserve">for synthetic waveform generation and downstream processing in the SKANN</w:t>
      </w:r>
      <w:r>
        <w:t xml:space="preserve"> </w:t>
      </w:r>
      <w:r>
        <w:t xml:space="preserve">pipeline.</w:t>
      </w:r>
    </w:p>
    <w:bookmarkEnd w:id="38"/>
    <w:bookmarkStart w:id="39" w:name="verification-by-superposition"/>
    <w:p>
      <w:pPr>
        <w:pStyle w:val="Heading1"/>
      </w:pPr>
      <w:r>
        <w:t xml:space="preserve">11. Verification by Superposition</w:t>
      </w:r>
    </w:p>
    <w:p>
      <w:pPr>
        <w:pStyle w:val="FirstParagraph"/>
      </w:pPr>
      <w:r>
        <w:t xml:space="preserve">To verify the accuracy of the parametric SS3 model, the four affine</w:t>
      </w:r>
      <w:r>
        <w:t xml:space="preserve"> </w:t>
      </w:r>
      <w:r>
        <w:t xml:space="preserve">segments defined in Section 11 are superimposed onto the digitised SS3</w:t>
      </w:r>
      <w:r>
        <w:t xml:space="preserve"> </w:t>
      </w:r>
      <w:r>
        <w:t xml:space="preserve">data. The comparison plot serves two purposes:</w:t>
      </w:r>
    </w:p>
    <w:p>
      <w:pPr>
        <w:numPr>
          <w:ilvl w:val="0"/>
          <w:numId w:val="1004"/>
        </w:numPr>
      </w:pPr>
      <w:r>
        <w:t xml:space="preserve">it demonstrates that each spectral region (turbulence, LF, MF, HF)</w:t>
      </w:r>
      <w:r>
        <w:t xml:space="preserve"> </w:t>
      </w:r>
      <w:r>
        <w:t xml:space="preserve">provides a faithful local approximation to the corresponding portion</w:t>
      </w:r>
      <w:r>
        <w:t xml:space="preserve"> </w:t>
      </w:r>
      <w:r>
        <w:t xml:space="preserve">of the SS3 curve, and</w:t>
      </w:r>
    </w:p>
    <w:p>
      <w:pPr>
        <w:numPr>
          <w:ilvl w:val="0"/>
          <w:numId w:val="1004"/>
        </w:numPr>
      </w:pPr>
      <w:r>
        <w:t xml:space="preserve">it confirms that the imposed continuity conditions at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, 200 Hz, and 500 Hz produce a smooth, visually seamless</w:t>
      </w:r>
      <w:r>
        <w:t xml:space="preserve"> </w:t>
      </w:r>
      <w:r>
        <w:t xml:space="preserve">reconstruction of the overall spectrum.</w:t>
      </w:r>
    </w:p>
    <w:p>
      <w:pPr>
        <w:pStyle w:val="FirstParagraph"/>
      </w:pPr>
      <w:r>
        <w:t xml:space="preserve">A Python script for producing the superposition plot is provided in</w:t>
      </w:r>
      <w:r>
        <w:t xml:space="preserve"> </w:t>
      </w:r>
      <w:r>
        <w:t xml:space="preserve">Section 13. The plotted result should show the SS3 points (scatter) and</w:t>
      </w:r>
      <w:r>
        <w:t xml:space="preserve"> </w:t>
      </w:r>
      <w:r>
        <w:t xml:space="preserve">the four parametric branches (solid lines) with excellent alignment</w:t>
      </w:r>
      <w:r>
        <w:t xml:space="preserve"> </w:t>
      </w:r>
      <w:r>
        <w:t xml:space="preserve">across all frequency ranges.</w:t>
      </w:r>
    </w:p>
    <w:bookmarkEnd w:id="39"/>
    <w:bookmarkStart w:id="40" w:name="Xcaaace753043cc6ae2cd8dcc22f57247d5fd7a0"/>
    <w:p>
      <w:pPr>
        <w:pStyle w:val="Heading1"/>
      </w:pPr>
      <w:r>
        <w:t xml:space="preserve">12. Python Code for Complete Parametric Fitting</w:t>
      </w:r>
    </w:p>
    <w:p>
      <w:pPr>
        <w:pStyle w:val="FirstParagraph"/>
      </w:pPr>
      <w:r>
        <w:t xml:space="preserve">The following Python script reproduces the SS3 parametric coefficients,</w:t>
      </w:r>
      <w:r>
        <w:t xml:space="preserve"> </w:t>
      </w:r>
      <w:r>
        <w:t xml:space="preserve">constructs the four affine spectral branches, and generates a verification</w:t>
      </w:r>
      <w:r>
        <w:t xml:space="preserve"> </w:t>
      </w:r>
      <w:r>
        <w:t xml:space="preserve">plot comparing the model with the digitised SS3 data.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pandas as pd</w:t>
      </w:r>
      <w:r>
        <w:br/>
      </w:r>
      <w:r>
        <w:rPr>
          <w:rStyle w:val="VerbatimChar"/>
        </w:rPr>
        <w:t xml:space="preserve">import matplotlib.pyplot as plt</w:t>
      </w:r>
      <w:r>
        <w:br/>
      </w:r>
      <w:r>
        <w:br/>
      </w:r>
      <w:r>
        <w:rPr>
          <w:rStyle w:val="VerbatimChar"/>
        </w:rPr>
        <w:t xml:space="preserve"># Load digitised SS3 CSV: columns = Index, Freq, NL</w:t>
      </w:r>
      <w:r>
        <w:br/>
      </w:r>
      <w:r>
        <w:rPr>
          <w:rStyle w:val="VerbatimChar"/>
        </w:rPr>
        <w:t xml:space="preserve">df = pd.read_csv("SS3CSV.txt", header=None, names=["Index","Freq","NL"])</w:t>
      </w:r>
      <w:r>
        <w:br/>
      </w:r>
      <w:r>
        <w:br/>
      </w:r>
      <w:r>
        <w:rPr>
          <w:rStyle w:val="VerbatimChar"/>
        </w:rPr>
        <w:t xml:space="preserve"># --- Turbulence coefficients (from anchor points)</w:t>
      </w:r>
      <w:r>
        <w:br/>
      </w:r>
      <w:r>
        <w:rPr>
          <w:rStyle w:val="VerbatimChar"/>
        </w:rPr>
        <w:t xml:space="preserve">a_turb = (55 - 108) / (np.log10(40) - np.log10(10))</w:t>
      </w:r>
      <w:r>
        <w:br/>
      </w:r>
      <w:r>
        <w:rPr>
          <w:rStyle w:val="VerbatimChar"/>
        </w:rPr>
        <w:t xml:space="preserve">b_turb = 108 - a_turb * np.log10(10)</w:t>
      </w:r>
      <w:r>
        <w:br/>
      </w:r>
      <w:r>
        <w:br/>
      </w:r>
      <w:r>
        <w:rPr>
          <w:rStyle w:val="VerbatimChar"/>
        </w:rPr>
        <w:t xml:space="preserve"># --- LF regression (100--200 Hz)</w:t>
      </w:r>
      <w:r>
        <w:br/>
      </w:r>
      <w:r>
        <w:rPr>
          <w:rStyle w:val="VerbatimChar"/>
        </w:rPr>
        <w:t xml:space="preserve">lf = df[(df["Freq"]&gt;=100) &amp; (df["Freq"]&lt;=200)]</w:t>
      </w:r>
      <w:r>
        <w:br/>
      </w:r>
      <w:r>
        <w:rPr>
          <w:rStyle w:val="VerbatimChar"/>
        </w:rPr>
        <w:t xml:space="preserve">x_lf = np.log10(lf["Freq"].values)</w:t>
      </w:r>
      <w:r>
        <w:br/>
      </w:r>
      <w:r>
        <w:rPr>
          <w:rStyle w:val="VerbatimChar"/>
        </w:rPr>
        <w:t xml:space="preserve">A_lf = np.vstack([x_lf, np.ones_like(x_lf)]).T</w:t>
      </w:r>
      <w:r>
        <w:br/>
      </w:r>
      <w:r>
        <w:rPr>
          <w:rStyle w:val="VerbatimChar"/>
        </w:rPr>
        <w:t xml:space="preserve">a_LF, b_LF = np.linalg.lstsq(A_lf, lf["NL"].values, rcond=None)[0]</w:t>
      </w:r>
      <w:r>
        <w:br/>
      </w:r>
      <w:r>
        <w:br/>
      </w:r>
      <w:r>
        <w:rPr>
          <w:rStyle w:val="VerbatimChar"/>
        </w:rPr>
        <w:t xml:space="preserve"># --- Intersection f_t</w:t>
      </w:r>
      <w:r>
        <w:br/>
      </w:r>
      <w:r>
        <w:rPr>
          <w:rStyle w:val="VerbatimChar"/>
        </w:rPr>
        <w:t xml:space="preserve">log_f_t = (b_turb - b_LF) / (a_LF - a_turb)</w:t>
      </w:r>
      <w:r>
        <w:br/>
      </w:r>
      <w:r>
        <w:rPr>
          <w:rStyle w:val="VerbatimChar"/>
        </w:rPr>
        <w:t xml:space="preserve">f_t = 10**log_f_t</w:t>
      </w:r>
      <w:r>
        <w:br/>
      </w:r>
      <w:r>
        <w:br/>
      </w:r>
      <w:r>
        <w:rPr>
          <w:rStyle w:val="VerbatimChar"/>
        </w:rPr>
        <w:t xml:space="preserve"># --- MF coefficients</w:t>
      </w:r>
      <w:r>
        <w:br/>
      </w:r>
      <w:r>
        <w:rPr>
          <w:rStyle w:val="VerbatimChar"/>
        </w:rPr>
        <w:t xml:space="preserve">x200 = np.log10(200)</w:t>
      </w:r>
      <w:r>
        <w:br/>
      </w:r>
      <w:r>
        <w:rPr>
          <w:rStyle w:val="VerbatimChar"/>
        </w:rPr>
        <w:t xml:space="preserve">x500 = np.log10(500)</w:t>
      </w:r>
      <w:r>
        <w:br/>
      </w:r>
      <w:r>
        <w:rPr>
          <w:rStyle w:val="VerbatimChar"/>
        </w:rPr>
        <w:t xml:space="preserve">NL_200 = a_LF * x200 + b_LF</w:t>
      </w:r>
      <w:r>
        <w:br/>
      </w:r>
      <w:r>
        <w:br/>
      </w:r>
      <w:r>
        <w:rPr>
          <w:rStyle w:val="VerbatimChar"/>
        </w:rPr>
        <w:t xml:space="preserve"># Raw HF regression (500--100000 Hz)</w:t>
      </w:r>
      <w:r>
        <w:br/>
      </w:r>
      <w:r>
        <w:rPr>
          <w:rStyle w:val="VerbatimChar"/>
        </w:rPr>
        <w:t xml:space="preserve">hf = df[(df["Freq"]&gt;=500) &amp; (df["Freq"]&lt;=100000)]</w:t>
      </w:r>
      <w:r>
        <w:br/>
      </w:r>
      <w:r>
        <w:rPr>
          <w:rStyle w:val="VerbatimChar"/>
        </w:rPr>
        <w:t xml:space="preserve">x_hf = np.log10(hf["Freq"].values)</w:t>
      </w:r>
      <w:r>
        <w:br/>
      </w:r>
      <w:r>
        <w:rPr>
          <w:rStyle w:val="VerbatimChar"/>
        </w:rPr>
        <w:t xml:space="preserve">A_hf = np.vstack([x_hf, np.ones_like(x_hf)]).T</w:t>
      </w:r>
      <w:r>
        <w:br/>
      </w:r>
      <w:r>
        <w:rPr>
          <w:rStyle w:val="VerbatimChar"/>
        </w:rPr>
        <w:t xml:space="preserve">a_HF_raw, b_HF_raw = np.linalg.lstsq(A_hf, hf["NL"].values, rcond=None)[0]</w:t>
      </w:r>
      <w:r>
        <w:br/>
      </w:r>
      <w:r>
        <w:br/>
      </w:r>
      <w:r>
        <w:rPr>
          <w:rStyle w:val="VerbatimChar"/>
        </w:rPr>
        <w:t xml:space="preserve"># MF right-end value from HF regression</w:t>
      </w:r>
      <w:r>
        <w:br/>
      </w:r>
      <w:r>
        <w:rPr>
          <w:rStyle w:val="VerbatimChar"/>
        </w:rPr>
        <w:t xml:space="preserve">NL_HF_500 = a_HF_raw * x500 + b_HF_raw</w:t>
      </w:r>
      <w:r>
        <w:br/>
      </w:r>
      <w:r>
        <w:br/>
      </w:r>
      <w:r>
        <w:rPr>
          <w:rStyle w:val="VerbatimChar"/>
        </w:rPr>
        <w:t xml:space="preserve"># MF slope and intercept</w:t>
      </w:r>
      <w:r>
        <w:br/>
      </w:r>
      <w:r>
        <w:rPr>
          <w:rStyle w:val="VerbatimChar"/>
        </w:rPr>
        <w:t xml:space="preserve">a_MF = (NL_HF_500 - NL_200) / (x500 - x200)</w:t>
      </w:r>
      <w:r>
        <w:br/>
      </w:r>
      <w:r>
        <w:rPr>
          <w:rStyle w:val="VerbatimChar"/>
        </w:rPr>
        <w:t xml:space="preserve">b_MF = NL_200 - a_MF * x200</w:t>
      </w:r>
      <w:r>
        <w:br/>
      </w:r>
      <w:r>
        <w:br/>
      </w:r>
      <w:r>
        <w:rPr>
          <w:rStyle w:val="VerbatimChar"/>
        </w:rPr>
        <w:t xml:space="preserve"># Final HF intercept ensuring continuity at 500 Hz</w:t>
      </w:r>
      <w:r>
        <w:br/>
      </w:r>
      <w:r>
        <w:rPr>
          <w:rStyle w:val="VerbatimChar"/>
        </w:rPr>
        <w:t xml:space="preserve">b_HF = NL_HF_500 - a_HF_raw * x500</w:t>
      </w:r>
      <w:r>
        <w:br/>
      </w:r>
      <w:r>
        <w:rPr>
          <w:rStyle w:val="VerbatimChar"/>
        </w:rPr>
        <w:t xml:space="preserve">a_HF = a_HF_raw</w:t>
      </w:r>
      <w:r>
        <w:br/>
      </w:r>
      <w:r>
        <w:br/>
      </w:r>
      <w:r>
        <w:rPr>
          <w:rStyle w:val="VerbatimChar"/>
        </w:rPr>
        <w:t xml:space="preserve"># --- Plot</w:t>
      </w:r>
      <w:r>
        <w:br/>
      </w:r>
      <w:r>
        <w:rPr>
          <w:rStyle w:val="VerbatimChar"/>
        </w:rPr>
        <w:t xml:space="preserve">plt.figure()</w:t>
      </w:r>
      <w:r>
        <w:br/>
      </w:r>
      <w:r>
        <w:rPr>
          <w:rStyle w:val="VerbatimChar"/>
        </w:rPr>
        <w:t xml:space="preserve">plt.scatter(np.log10(df["Freq"]), df["NL"], s=10, label="SS3 data")</w:t>
      </w:r>
      <w:r>
        <w:br/>
      </w:r>
      <w:r>
        <w:br/>
      </w:r>
      <w:r>
        <w:rPr>
          <w:rStyle w:val="VerbatimChar"/>
        </w:rPr>
        <w:t xml:space="preserve">f = np.logspace(1, 5, 500)</w:t>
      </w:r>
      <w:r>
        <w:br/>
      </w:r>
      <w:r>
        <w:br/>
      </w:r>
      <w:r>
        <w:rPr>
          <w:rStyle w:val="VerbatimChar"/>
        </w:rPr>
        <w:t xml:space="preserve">def NL_turb(f): return a_turb*np.log10(f) + b_turb</w:t>
      </w:r>
      <w:r>
        <w:br/>
      </w:r>
      <w:r>
        <w:rPr>
          <w:rStyle w:val="VerbatimChar"/>
        </w:rPr>
        <w:t xml:space="preserve">def NL_LF(f):   return a_LF*np.log10(f) + b_LF</w:t>
      </w:r>
      <w:r>
        <w:br/>
      </w:r>
      <w:r>
        <w:rPr>
          <w:rStyle w:val="VerbatimChar"/>
        </w:rPr>
        <w:t xml:space="preserve">def NL_MF(f):   return a_MF*np.log10(f) + b_MF</w:t>
      </w:r>
      <w:r>
        <w:br/>
      </w:r>
      <w:r>
        <w:rPr>
          <w:rStyle w:val="VerbatimChar"/>
        </w:rPr>
        <w:t xml:space="preserve">def NL_HF(f):   return a_HF*np.log10(f) + b_HF</w:t>
      </w:r>
      <w:r>
        <w:br/>
      </w:r>
      <w:r>
        <w:br/>
      </w:r>
      <w:r>
        <w:rPr>
          <w:rStyle w:val="VerbatimChar"/>
        </w:rPr>
        <w:t xml:space="preserve">plt.plot(np.log10(f[f&lt; f_t]), NL_turb(f[f &lt; f_t]), label="Turbulence")</w:t>
      </w:r>
      <w:r>
        <w:br/>
      </w:r>
      <w:r>
        <w:rPr>
          <w:rStyle w:val="VerbatimChar"/>
        </w:rPr>
        <w:t xml:space="preserve">plt.plot(np.log10(f[(f&gt;=f_t)&amp;(f&lt;200)]), NL_LF(f[(f&gt;=f_t)&amp;(f&lt;200)]), label="LF")</w:t>
      </w:r>
      <w:r>
        <w:br/>
      </w:r>
      <w:r>
        <w:rPr>
          <w:rStyle w:val="VerbatimChar"/>
        </w:rPr>
        <w:t xml:space="preserve">plt.plot(np.log10(f[(f&gt;=200)&amp;(f&lt;=500)]), NL_MF(f[(f&gt;=200)&amp;(f&lt;=500)]), label="MF")</w:t>
      </w:r>
      <w:r>
        <w:br/>
      </w:r>
      <w:r>
        <w:rPr>
          <w:rStyle w:val="VerbatimChar"/>
        </w:rPr>
        <w:t xml:space="preserve">plt.plot(np.log10(f[f&gt;=500]), NL_HF(f[f&gt;=500]), label="HF")</w:t>
      </w:r>
      <w:r>
        <w:br/>
      </w:r>
      <w:r>
        <w:br/>
      </w:r>
      <w:r>
        <w:rPr>
          <w:rStyle w:val="VerbatimChar"/>
        </w:rPr>
        <w:t xml:space="preserve">plt.xlabel("log10(frequency [Hz])")</w:t>
      </w:r>
      <w:r>
        <w:br/>
      </w:r>
      <w:r>
        <w:rPr>
          <w:rStyle w:val="VerbatimChar"/>
        </w:rPr>
        <w:t xml:space="preserve">plt.ylabel("Noise Level [dB]")</w:t>
      </w:r>
      <w:r>
        <w:br/>
      </w:r>
      <w:r>
        <w:rPr>
          <w:rStyle w:val="VerbatimChar"/>
        </w:rPr>
        <w:t xml:space="preserve">plt.legend()</w:t>
      </w:r>
      <w:r>
        <w:br/>
      </w:r>
      <w:r>
        <w:rPr>
          <w:rStyle w:val="VerbatimChar"/>
        </w:rPr>
        <w:t xml:space="preserve">plt.title("SS3 Parametric Model vs Digitised Data")</w:t>
      </w:r>
      <w:r>
        <w:br/>
      </w:r>
      <w:r>
        <w:rPr>
          <w:rStyle w:val="VerbatimChar"/>
        </w:rPr>
        <w:t xml:space="preserve">plt.show()</w:t>
      </w:r>
    </w:p>
    <w:p>
      <w:pPr>
        <w:pStyle w:val="FirstParagraph"/>
      </w:pPr>
      <w:r>
        <w:t xml:space="preserve">This script reproduces all coefficients in Sections 7–10 and produces</w:t>
      </w:r>
      <w:r>
        <w:t xml:space="preserve"> </w:t>
      </w:r>
      <w:r>
        <w:t xml:space="preserve">the verification figure described in Section 12.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Parametric Construction of Sea–Noise Spectra from Digitised Knudsen Curves</dc:title>
  <dc:creator/>
  <cp:keywords/>
  <dcterms:created xsi:type="dcterms:W3CDTF">2025-12-10T14:03:12Z</dcterms:created>
  <dcterms:modified xsi:type="dcterms:W3CDTF">2025-12-10T14:03:12Z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