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4B" w:rsidRDefault="00695A4B" w:rsidP="00695A4B">
      <w:pPr>
        <w:rPr>
          <w:rFonts w:ascii="Century Gothic" w:hAnsi="Century Gothic"/>
          <w:b/>
          <w:bCs/>
          <w:sz w:val="22"/>
          <w:szCs w:val="22"/>
        </w:rPr>
      </w:pPr>
    </w:p>
    <w:tbl>
      <w:tblPr>
        <w:tblStyle w:val="TableGrid"/>
        <w:tblpPr w:leftFromText="180" w:rightFromText="180" w:vertAnchor="text" w:horzAnchor="margin" w:tblpXSpec="center" w:tblpY="137"/>
        <w:tblW w:w="10127" w:type="dxa"/>
        <w:tblLook w:val="04A0" w:firstRow="1" w:lastRow="0" w:firstColumn="1" w:lastColumn="0" w:noHBand="0" w:noVBand="1"/>
      </w:tblPr>
      <w:tblGrid>
        <w:gridCol w:w="1804"/>
        <w:gridCol w:w="8323"/>
      </w:tblGrid>
      <w:tr w:rsidR="007229AC" w:rsidRPr="00F73061" w:rsidTr="00373120">
        <w:trPr>
          <w:trHeight w:val="852"/>
        </w:trPr>
        <w:tc>
          <w:tcPr>
            <w:tcW w:w="1804" w:type="dxa"/>
            <w:vAlign w:val="bottom"/>
          </w:tcPr>
          <w:p w:rsidR="007229AC" w:rsidRPr="00F73061" w:rsidRDefault="007229AC" w:rsidP="00373120">
            <w:pPr>
              <w:rPr>
                <w:rFonts w:ascii="Century Gothic" w:hAnsi="Century Gothic"/>
              </w:rPr>
            </w:pPr>
            <w:r w:rsidRPr="00F73061">
              <w:rPr>
                <w:rFonts w:ascii="Century Gothic" w:hAnsi="Century Gothic"/>
                <w:noProof/>
                <w:lang w:val="en-IN" w:eastAsia="en-IN"/>
              </w:rPr>
              <w:drawing>
                <wp:inline distT="0" distB="0" distL="0" distR="0" wp14:anchorId="0BD4029A" wp14:editId="5F747282">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7229AC" w:rsidRPr="003A2A0C" w:rsidRDefault="007229AC" w:rsidP="00373120">
            <w:pPr>
              <w:jc w:val="center"/>
              <w:rPr>
                <w:rFonts w:ascii="Century Gothic" w:hAnsi="Century Gothic"/>
                <w:b/>
                <w:sz w:val="22"/>
                <w:szCs w:val="22"/>
              </w:rPr>
            </w:pPr>
            <w:r w:rsidRPr="003A2A0C">
              <w:rPr>
                <w:rFonts w:ascii="Century Gothic" w:hAnsi="Century Gothic"/>
                <w:b/>
                <w:sz w:val="22"/>
                <w:szCs w:val="22"/>
              </w:rPr>
              <w:t>APARNA PROPERTY MANAGEMENT SERVICES PRIVATE LIMITED</w:t>
            </w:r>
          </w:p>
          <w:p w:rsidR="007229AC" w:rsidRPr="00F73061" w:rsidRDefault="007229AC" w:rsidP="007229AC">
            <w:pPr>
              <w:jc w:val="center"/>
              <w:rPr>
                <w:rFonts w:ascii="Century Gothic" w:hAnsi="Century Gothic"/>
                <w:b/>
              </w:rPr>
            </w:pPr>
            <w:r w:rsidRPr="003A2A0C">
              <w:rPr>
                <w:rFonts w:ascii="Century Gothic" w:hAnsi="Century Gothic"/>
                <w:b/>
                <w:sz w:val="22"/>
                <w:szCs w:val="22"/>
              </w:rPr>
              <w:t>STANDARD OPERATING PROCEDURE FOR AIR CIRCUIT BREAKER OPERATION</w:t>
            </w:r>
          </w:p>
        </w:tc>
      </w:tr>
    </w:tbl>
    <w:p w:rsidR="007229AC" w:rsidRPr="00942751" w:rsidRDefault="007229AC" w:rsidP="00695A4B">
      <w:pPr>
        <w:rPr>
          <w:rFonts w:ascii="Century Gothic" w:hAnsi="Century Gothic"/>
          <w:b/>
          <w:bCs/>
          <w:sz w:val="22"/>
          <w:szCs w:val="22"/>
        </w:rPr>
      </w:pPr>
    </w:p>
    <w:p w:rsidR="00695A4B" w:rsidRPr="00942751" w:rsidRDefault="00695A4B" w:rsidP="00695A4B">
      <w:pPr>
        <w:rPr>
          <w:rFonts w:ascii="Century Gothic" w:hAnsi="Century Gothic"/>
          <w:sz w:val="22"/>
          <w:szCs w:val="22"/>
        </w:rPr>
      </w:pPr>
    </w:p>
    <w:p w:rsidR="00E46956" w:rsidRPr="00942751" w:rsidRDefault="00371B19" w:rsidP="00E46956">
      <w:pPr>
        <w:rPr>
          <w:rFonts w:ascii="Century Gothic" w:hAnsi="Century Gothic" w:cs="Arial"/>
          <w:b/>
          <w:sz w:val="22"/>
          <w:szCs w:val="22"/>
        </w:rPr>
      </w:pPr>
      <w:r w:rsidRPr="00942751">
        <w:rPr>
          <w:rFonts w:ascii="Century Gothic" w:hAnsi="Century Gothic" w:cs="Arial"/>
          <w:b/>
          <w:sz w:val="22"/>
          <w:szCs w:val="22"/>
        </w:rPr>
        <w:t>Objective:</w:t>
      </w:r>
    </w:p>
    <w:p w:rsidR="00E46956" w:rsidRPr="00942751" w:rsidRDefault="00E46956" w:rsidP="00E46956">
      <w:pPr>
        <w:rPr>
          <w:rFonts w:ascii="Century Gothic" w:hAnsi="Century Gothic" w:cs="Arial"/>
          <w:b/>
          <w:sz w:val="22"/>
          <w:szCs w:val="22"/>
        </w:rPr>
      </w:pPr>
    </w:p>
    <w:p w:rsidR="00E46956" w:rsidRPr="00942751" w:rsidRDefault="00E46956" w:rsidP="00E46956">
      <w:pPr>
        <w:rPr>
          <w:rFonts w:ascii="Century Gothic" w:hAnsi="Century Gothic" w:cs="Arial"/>
          <w:sz w:val="22"/>
          <w:szCs w:val="22"/>
        </w:rPr>
      </w:pPr>
      <w:r w:rsidRPr="00942751">
        <w:rPr>
          <w:rFonts w:ascii="Century Gothic" w:hAnsi="Century Gothic" w:cs="Arial"/>
          <w:sz w:val="22"/>
          <w:szCs w:val="22"/>
        </w:rPr>
        <w:t>To establish a procedure for standard operation of Air circuit breaker</w:t>
      </w:r>
    </w:p>
    <w:p w:rsidR="00E46956" w:rsidRPr="00942751" w:rsidRDefault="00E46956" w:rsidP="00E46956">
      <w:pPr>
        <w:rPr>
          <w:rFonts w:ascii="Century Gothic" w:hAnsi="Century Gothic" w:cs="Arial"/>
          <w:sz w:val="22"/>
          <w:szCs w:val="22"/>
        </w:rPr>
      </w:pPr>
    </w:p>
    <w:p w:rsidR="00E46956" w:rsidRPr="00942751" w:rsidRDefault="00371B19" w:rsidP="00E46956">
      <w:pPr>
        <w:rPr>
          <w:rFonts w:ascii="Century Gothic" w:hAnsi="Century Gothic" w:cs="Arial"/>
          <w:b/>
          <w:sz w:val="22"/>
          <w:szCs w:val="22"/>
        </w:rPr>
      </w:pPr>
      <w:r w:rsidRPr="00942751">
        <w:rPr>
          <w:rFonts w:ascii="Century Gothic" w:hAnsi="Century Gothic" w:cs="Arial"/>
          <w:b/>
          <w:sz w:val="22"/>
          <w:szCs w:val="22"/>
        </w:rPr>
        <w:t>Policy:</w:t>
      </w:r>
    </w:p>
    <w:p w:rsidR="00E46956" w:rsidRPr="00942751" w:rsidRDefault="00E46956" w:rsidP="00E46956">
      <w:pPr>
        <w:rPr>
          <w:rFonts w:ascii="Century Gothic" w:hAnsi="Century Gothic" w:cs="Arial"/>
          <w:b/>
          <w:sz w:val="22"/>
          <w:szCs w:val="22"/>
        </w:rPr>
      </w:pPr>
    </w:p>
    <w:p w:rsidR="00E46956" w:rsidRPr="00942751" w:rsidRDefault="00E46956" w:rsidP="00E46956">
      <w:pPr>
        <w:rPr>
          <w:rFonts w:ascii="Century Gothic" w:hAnsi="Century Gothic" w:cs="Arial"/>
          <w:sz w:val="22"/>
          <w:szCs w:val="22"/>
        </w:rPr>
      </w:pPr>
      <w:r w:rsidRPr="00942751">
        <w:rPr>
          <w:rFonts w:ascii="Century Gothic" w:hAnsi="Century Gothic" w:cs="Arial"/>
          <w:sz w:val="22"/>
          <w:szCs w:val="22"/>
        </w:rPr>
        <w:t>The Electrical operations shall be carried out in safe, smooth, trouble free without affecting the tenants / occupants with reduced down time.</w:t>
      </w:r>
    </w:p>
    <w:p w:rsidR="00E46956" w:rsidRPr="00942751" w:rsidRDefault="00E46956" w:rsidP="00E46956">
      <w:pPr>
        <w:rPr>
          <w:rFonts w:ascii="Century Gothic" w:hAnsi="Century Gothic" w:cs="Arial"/>
          <w:sz w:val="22"/>
          <w:szCs w:val="22"/>
        </w:rPr>
      </w:pPr>
    </w:p>
    <w:p w:rsidR="00E46956" w:rsidRPr="00942751" w:rsidRDefault="00371B19" w:rsidP="00E46956">
      <w:pPr>
        <w:rPr>
          <w:rFonts w:ascii="Century Gothic" w:hAnsi="Century Gothic" w:cs="Arial"/>
          <w:b/>
          <w:sz w:val="22"/>
          <w:szCs w:val="22"/>
        </w:rPr>
      </w:pPr>
      <w:r w:rsidRPr="00942751">
        <w:rPr>
          <w:rFonts w:ascii="Century Gothic" w:hAnsi="Century Gothic" w:cs="Arial"/>
          <w:b/>
          <w:sz w:val="22"/>
          <w:szCs w:val="22"/>
        </w:rPr>
        <w:t>Responsibility:</w:t>
      </w:r>
    </w:p>
    <w:p w:rsidR="00E46956" w:rsidRPr="00942751" w:rsidRDefault="00E46956" w:rsidP="00E46956">
      <w:pPr>
        <w:rPr>
          <w:rFonts w:ascii="Century Gothic" w:hAnsi="Century Gothic" w:cs="Arial"/>
          <w:b/>
          <w:sz w:val="22"/>
          <w:szCs w:val="22"/>
        </w:rPr>
      </w:pPr>
    </w:p>
    <w:p w:rsidR="00E46956" w:rsidRPr="00942751" w:rsidRDefault="00E46956" w:rsidP="00E46956">
      <w:pPr>
        <w:rPr>
          <w:rFonts w:ascii="Century Gothic" w:hAnsi="Century Gothic" w:cs="Arial"/>
          <w:sz w:val="22"/>
          <w:szCs w:val="22"/>
        </w:rPr>
      </w:pPr>
      <w:r w:rsidRPr="00942751">
        <w:rPr>
          <w:rFonts w:ascii="Century Gothic" w:hAnsi="Century Gothic" w:cs="Arial"/>
          <w:sz w:val="22"/>
          <w:szCs w:val="22"/>
        </w:rPr>
        <w:t xml:space="preserve">The Electrical Technician is responsible under the guidance of contractor’s supervisor                    </w:t>
      </w:r>
    </w:p>
    <w:p w:rsidR="00E46956" w:rsidRPr="00942751" w:rsidRDefault="00E46956" w:rsidP="00E46956">
      <w:pPr>
        <w:rPr>
          <w:rFonts w:ascii="Century Gothic" w:hAnsi="Century Gothic" w:cs="Arial"/>
          <w:b/>
          <w:sz w:val="22"/>
          <w:szCs w:val="22"/>
        </w:rPr>
      </w:pPr>
    </w:p>
    <w:p w:rsidR="00E46956" w:rsidRPr="00942751" w:rsidRDefault="00E46956" w:rsidP="00E46956">
      <w:pPr>
        <w:rPr>
          <w:rFonts w:ascii="Century Gothic" w:hAnsi="Century Gothic" w:cs="Arial"/>
          <w:b/>
          <w:sz w:val="22"/>
          <w:szCs w:val="22"/>
        </w:rPr>
      </w:pPr>
    </w:p>
    <w:p w:rsidR="00E46956" w:rsidRPr="00942751" w:rsidRDefault="003B3CB5" w:rsidP="00E46956">
      <w:pPr>
        <w:rPr>
          <w:rFonts w:ascii="Century Gothic" w:hAnsi="Century Gothic" w:cs="Arial"/>
          <w:b/>
          <w:sz w:val="22"/>
          <w:szCs w:val="22"/>
        </w:rPr>
      </w:pPr>
      <w:r w:rsidRPr="00942751">
        <w:rPr>
          <w:rFonts w:ascii="Century Gothic" w:hAnsi="Century Gothic" w:cs="Arial"/>
          <w:b/>
          <w:sz w:val="22"/>
          <w:szCs w:val="22"/>
        </w:rPr>
        <w:t>Procedure:</w:t>
      </w:r>
    </w:p>
    <w:p w:rsidR="00E46956" w:rsidRPr="00942751" w:rsidRDefault="00E46956" w:rsidP="00E46956">
      <w:pPr>
        <w:rPr>
          <w:rFonts w:ascii="Century Gothic" w:hAnsi="Century Gothic" w:cs="Arial"/>
          <w:color w:val="000000"/>
          <w:sz w:val="22"/>
          <w:szCs w:val="22"/>
        </w:rPr>
      </w:pPr>
    </w:p>
    <w:p w:rsidR="00E46956" w:rsidRPr="00942751" w:rsidRDefault="00E46956" w:rsidP="00E46956">
      <w:pPr>
        <w:rPr>
          <w:rFonts w:ascii="Century Gothic" w:hAnsi="Century Gothic" w:cs="Arial"/>
          <w:b/>
          <w:sz w:val="22"/>
          <w:szCs w:val="22"/>
        </w:rPr>
      </w:pPr>
      <w:r w:rsidRPr="00942751">
        <w:rPr>
          <w:rFonts w:ascii="Century Gothic" w:hAnsi="Century Gothic" w:cs="Arial"/>
          <w:b/>
          <w:sz w:val="22"/>
          <w:szCs w:val="22"/>
        </w:rPr>
        <w:t>Procedure for Opening &amp; Closing the ACB:</w:t>
      </w:r>
    </w:p>
    <w:p w:rsidR="00E46956" w:rsidRPr="00942751" w:rsidRDefault="00E46956" w:rsidP="00E46956">
      <w:pPr>
        <w:rPr>
          <w:rFonts w:ascii="Century Gothic" w:hAnsi="Century Gothic" w:cs="Arial"/>
          <w:sz w:val="22"/>
          <w:szCs w:val="22"/>
        </w:rPr>
      </w:pP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Check and ensure that all the incoming, outgoing power and control cables are properly terminated</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Check and ensure the that ACB unit is fully plugged in the chassis by observing status indicator (it should be in ‘Service’ position)</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Check and ensure that ACB spring is charged. Observe spring charge indicator</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Check and verify voltage at incoming of the breaker is health (380-430 Volts) before attempting to close the  breaker</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Press ON/BRKKR CLOSE pushbutton on control panel to close the breaker if it is electrically operated.</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Breaker can also be closed by pressing ON (green) pushbutton on ACB unit itself if it is not electrically operated</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Press OFF/BRKRTRIP pushbutton on control panel to open/trip the ACB if it is electrically operated</w:t>
      </w:r>
    </w:p>
    <w:p w:rsidR="00E46956" w:rsidRPr="00942751" w:rsidRDefault="00E46956" w:rsidP="00E85A62">
      <w:pPr>
        <w:numPr>
          <w:ilvl w:val="0"/>
          <w:numId w:val="3"/>
        </w:numPr>
        <w:spacing w:line="360" w:lineRule="auto"/>
        <w:rPr>
          <w:rFonts w:ascii="Century Gothic" w:hAnsi="Century Gothic" w:cs="Arial"/>
          <w:sz w:val="22"/>
          <w:szCs w:val="22"/>
        </w:rPr>
      </w:pPr>
      <w:r w:rsidRPr="00942751">
        <w:rPr>
          <w:rFonts w:ascii="Century Gothic" w:hAnsi="Century Gothic" w:cs="Arial"/>
          <w:sz w:val="22"/>
          <w:szCs w:val="22"/>
        </w:rPr>
        <w:t>Breaker can also be opened/tripped by pressing OFF (red) pushbutton on ACB unit itself if it is not electrically operated</w:t>
      </w:r>
    </w:p>
    <w:p w:rsidR="00E46956" w:rsidRPr="00942751" w:rsidRDefault="00E46956" w:rsidP="00E46956">
      <w:pPr>
        <w:rPr>
          <w:rFonts w:ascii="Century Gothic" w:hAnsi="Century Gothic" w:cs="Arial"/>
          <w:b/>
          <w:sz w:val="22"/>
          <w:szCs w:val="22"/>
        </w:rPr>
      </w:pPr>
      <w:r w:rsidRPr="00942751">
        <w:rPr>
          <w:rFonts w:ascii="Century Gothic" w:hAnsi="Century Gothic" w:cs="Arial"/>
          <w:b/>
          <w:sz w:val="22"/>
          <w:szCs w:val="22"/>
        </w:rPr>
        <w:t>Procedure for racking in, racking out and spring charging:</w:t>
      </w:r>
    </w:p>
    <w:p w:rsidR="00E46956" w:rsidRPr="00942751" w:rsidRDefault="00E46956" w:rsidP="00E46956">
      <w:pPr>
        <w:rPr>
          <w:rFonts w:ascii="Century Gothic" w:hAnsi="Century Gothic" w:cs="Arial"/>
          <w:sz w:val="22"/>
          <w:szCs w:val="22"/>
        </w:rPr>
      </w:pP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Pull the racking handle out from the holder (down-right side of breaker)</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lastRenderedPageBreak/>
        <w:t>Insert the racking handle in the operating slot (notch) located in the bottom-center portion of ACB</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 xml:space="preserve">Gently rotate the racking handle anti-clockwise to rack out the breaker </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Observe the status indicator for position of the  breaker (Service/Test/Isolated)</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 xml:space="preserve">Breaker will be in Service position when it is fully racked in </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Both power and control cables will be connected  with  breaker in Service position</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When the breaker is racked out half way, it will show ‘Test’ position</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 xml:space="preserve">When breaker is in ‘Test’ position, only control wiring is connected with the breaker and power terminals are disconnected. </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Breaker can be Opened &amp; Closed in ‘Test’ position to check the operation</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By rotating the handle anti-clockwise further from ‘Test’ position, it will  reach ‘Isolated’ position where both power and control wiring is totally disconnected</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Do not rotate the handle further once the breaker reaches ‘Isolated’ position</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Gently rotate the racking handle in clockwise direction to rack in the breaker. Rotate until you hear ‘click’ sound and status indicator shows ‘Service’ position to ensure proper seating of contacts</w:t>
      </w:r>
    </w:p>
    <w:p w:rsidR="00E46956" w:rsidRPr="00942751" w:rsidRDefault="00E46956" w:rsidP="00E85A62">
      <w:pPr>
        <w:numPr>
          <w:ilvl w:val="0"/>
          <w:numId w:val="4"/>
        </w:numPr>
        <w:spacing w:line="360" w:lineRule="auto"/>
        <w:rPr>
          <w:rFonts w:ascii="Century Gothic" w:hAnsi="Century Gothic" w:cs="Arial"/>
          <w:sz w:val="22"/>
          <w:szCs w:val="22"/>
        </w:rPr>
      </w:pPr>
      <w:r w:rsidRPr="00942751">
        <w:rPr>
          <w:rFonts w:ascii="Century Gothic" w:hAnsi="Century Gothic" w:cs="Arial"/>
          <w:sz w:val="22"/>
          <w:szCs w:val="22"/>
        </w:rPr>
        <w:t>Remove the racking handle from the operation slot (notch) and inset it back in holder</w:t>
      </w:r>
    </w:p>
    <w:p w:rsidR="00E46956" w:rsidRPr="00942751" w:rsidRDefault="00E46956" w:rsidP="00E85A62">
      <w:pPr>
        <w:numPr>
          <w:ilvl w:val="0"/>
          <w:numId w:val="4"/>
        </w:numPr>
        <w:spacing w:line="360" w:lineRule="auto"/>
        <w:rPr>
          <w:rFonts w:ascii="Century Gothic" w:hAnsi="Century Gothic"/>
          <w:sz w:val="22"/>
          <w:szCs w:val="22"/>
        </w:rPr>
      </w:pPr>
      <w:r w:rsidRPr="00942751">
        <w:rPr>
          <w:rFonts w:ascii="Century Gothic" w:hAnsi="Century Gothic" w:cs="Arial"/>
          <w:sz w:val="22"/>
          <w:szCs w:val="22"/>
        </w:rPr>
        <w:t>Manual spring charging can be done by pulling out the spring charging handle out and gently pushing out to right side direction until it moves freely. Observe spring charge indicator  while charging the breaker manually</w:t>
      </w:r>
    </w:p>
    <w:p w:rsidR="00E46956" w:rsidRPr="00942751" w:rsidRDefault="00E46956" w:rsidP="00695A4B">
      <w:pPr>
        <w:rPr>
          <w:rFonts w:ascii="Century Gothic" w:hAnsi="Century Gothic"/>
          <w:sz w:val="22"/>
          <w:szCs w:val="22"/>
        </w:rPr>
      </w:pPr>
    </w:p>
    <w:p w:rsidR="00A42B11" w:rsidRPr="00F73061" w:rsidRDefault="00A42B11" w:rsidP="00A42B11">
      <w:pPr>
        <w:autoSpaceDE w:val="0"/>
        <w:autoSpaceDN w:val="0"/>
        <w:adjustRightInd w:val="0"/>
        <w:spacing w:line="276" w:lineRule="auto"/>
        <w:rPr>
          <w:rFonts w:ascii="Century Gothic" w:hAnsi="Century Gothic" w:cs="Arial"/>
          <w:b/>
          <w:sz w:val="22"/>
          <w:szCs w:val="22"/>
        </w:rPr>
      </w:pPr>
      <w:r w:rsidRPr="00F73061">
        <w:rPr>
          <w:rFonts w:ascii="Century Gothic" w:hAnsi="Century Gothic" w:cs="Arial"/>
          <w:b/>
          <w:sz w:val="22"/>
          <w:szCs w:val="22"/>
        </w:rPr>
        <w:t>Revision Guide:</w:t>
      </w:r>
    </w:p>
    <w:p w:rsidR="00A42B11" w:rsidRPr="00F73061" w:rsidRDefault="00A42B11" w:rsidP="00A42B11">
      <w:pPr>
        <w:spacing w:line="276" w:lineRule="auto"/>
        <w:rPr>
          <w:rFonts w:ascii="Century Gothic" w:hAnsi="Century Gothic"/>
          <w:sz w:val="22"/>
          <w:szCs w:val="22"/>
        </w:rPr>
      </w:pPr>
      <w:r w:rsidRPr="00F73061">
        <w:rPr>
          <w:rFonts w:ascii="Century Gothic" w:hAnsi="Century Gothic" w:cs="Arial"/>
          <w:sz w:val="22"/>
          <w:szCs w:val="22"/>
        </w:rPr>
        <w:t>Any change in the system needs review of SOP.</w:t>
      </w:r>
    </w:p>
    <w:p w:rsidR="00EF4C8D" w:rsidRDefault="00DE67E8">
      <w:pPr>
        <w:rPr>
          <w:rFonts w:ascii="Century Gothic" w:hAnsi="Century Gothic"/>
          <w:sz w:val="22"/>
          <w:szCs w:val="22"/>
        </w:rPr>
      </w:pPr>
    </w:p>
    <w:p w:rsidR="007229AC" w:rsidRDefault="007229AC">
      <w:pPr>
        <w:rPr>
          <w:rFonts w:ascii="Century Gothic" w:hAnsi="Century Gothic"/>
          <w:sz w:val="22"/>
          <w:szCs w:val="22"/>
        </w:rPr>
      </w:pPr>
    </w:p>
    <w:tbl>
      <w:tblPr>
        <w:tblpPr w:leftFromText="180" w:rightFromText="180" w:vertAnchor="page" w:horzAnchor="margin" w:tblpXSpec="center" w:tblpY="11056"/>
        <w:tblW w:w="10173" w:type="dxa"/>
        <w:tblLook w:val="04A0" w:firstRow="1" w:lastRow="0" w:firstColumn="1" w:lastColumn="0" w:noHBand="0" w:noVBand="1"/>
      </w:tblPr>
      <w:tblGrid>
        <w:gridCol w:w="1893"/>
        <w:gridCol w:w="4216"/>
        <w:gridCol w:w="4111"/>
      </w:tblGrid>
      <w:tr w:rsidR="00D743A1" w:rsidRPr="00C67272" w:rsidTr="00D743A1">
        <w:trPr>
          <w:trHeight w:val="695"/>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43A1" w:rsidRPr="006D2002" w:rsidRDefault="00D743A1" w:rsidP="00D743A1">
            <w:pPr>
              <w:jc w:val="center"/>
              <w:rPr>
                <w:rFonts w:ascii="Century Gothic" w:hAnsi="Century Gothic"/>
                <w:b/>
                <w:color w:val="000000"/>
                <w:sz w:val="22"/>
                <w:szCs w:val="22"/>
              </w:rPr>
            </w:pPr>
            <w:r w:rsidRPr="006D2002">
              <w:rPr>
                <w:rFonts w:ascii="Century Gothic" w:hAnsi="Century Gothic"/>
                <w:b/>
                <w:color w:val="000000"/>
                <w:sz w:val="22"/>
                <w:szCs w:val="22"/>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3A1" w:rsidRPr="006D2002" w:rsidRDefault="00D743A1" w:rsidP="00D743A1">
            <w:pPr>
              <w:rPr>
                <w:rFonts w:ascii="Century Gothic" w:hAnsi="Century Gothic"/>
                <w:b/>
                <w:sz w:val="22"/>
                <w:szCs w:val="22"/>
              </w:rPr>
            </w:pPr>
            <w:r w:rsidRPr="006D2002">
              <w:rPr>
                <w:rFonts w:ascii="Century Gothic" w:hAnsi="Century Gothic"/>
                <w:b/>
                <w:sz w:val="22"/>
                <w:szCs w:val="22"/>
              </w:rPr>
              <w:t>APMSPL/SOP/</w:t>
            </w:r>
            <w:r w:rsidR="00577F99">
              <w:rPr>
                <w:rFonts w:ascii="Century Gothic" w:hAnsi="Century Gothic"/>
                <w:b/>
                <w:sz w:val="22"/>
                <w:szCs w:val="22"/>
              </w:rPr>
              <w:t>E/ACB/</w:t>
            </w:r>
            <w:r w:rsidRPr="006D2002">
              <w:rPr>
                <w:rFonts w:ascii="Century Gothic" w:hAnsi="Century Gothic"/>
                <w:b/>
                <w:sz w:val="22"/>
                <w:szCs w:val="22"/>
              </w:rPr>
              <w:t>02</w:t>
            </w:r>
          </w:p>
          <w:p w:rsidR="00D743A1" w:rsidRPr="006D2002" w:rsidRDefault="00D743A1" w:rsidP="00D743A1">
            <w:pPr>
              <w:jc w:val="center"/>
              <w:rPr>
                <w:rFonts w:ascii="Century Gothic" w:hAnsi="Century Gothic"/>
                <w:b/>
                <w:color w:val="000000"/>
                <w:sz w:val="22"/>
                <w:szCs w:val="22"/>
              </w:rPr>
            </w:pPr>
          </w:p>
        </w:tc>
      </w:tr>
      <w:tr w:rsidR="00D743A1" w:rsidRPr="00F73061" w:rsidTr="00D743A1">
        <w:trPr>
          <w:trHeight w:val="798"/>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3A1" w:rsidRPr="006D2002" w:rsidRDefault="00D743A1" w:rsidP="00D743A1">
            <w:pPr>
              <w:rPr>
                <w:rFonts w:ascii="Century Gothic" w:hAnsi="Century Gothic"/>
                <w:b/>
                <w:color w:val="000000"/>
                <w:sz w:val="22"/>
                <w:szCs w:val="22"/>
              </w:rPr>
            </w:pPr>
            <w:r w:rsidRPr="006D2002">
              <w:rPr>
                <w:rFonts w:ascii="Century Gothic" w:hAnsi="Century Gothic"/>
                <w:b/>
                <w:color w:val="000000"/>
                <w:sz w:val="22"/>
                <w:szCs w:val="22"/>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3A1" w:rsidRPr="006D2002" w:rsidRDefault="00D743A1" w:rsidP="00D743A1">
            <w:pPr>
              <w:rPr>
                <w:rFonts w:ascii="Century Gothic" w:hAnsi="Century Gothic"/>
                <w:b/>
                <w:color w:val="000000"/>
                <w:sz w:val="22"/>
                <w:szCs w:val="22"/>
              </w:rPr>
            </w:pPr>
            <w:r w:rsidRPr="006D2002">
              <w:rPr>
                <w:rFonts w:ascii="Century Gothic" w:hAnsi="Century Gothic"/>
                <w:b/>
                <w:color w:val="000000"/>
                <w:sz w:val="22"/>
                <w:szCs w:val="22"/>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3A1" w:rsidRPr="006D2002" w:rsidRDefault="00D743A1" w:rsidP="00D743A1">
            <w:pPr>
              <w:rPr>
                <w:rFonts w:ascii="Century Gothic" w:hAnsi="Century Gothic"/>
                <w:b/>
                <w:color w:val="000000"/>
                <w:sz w:val="22"/>
                <w:szCs w:val="22"/>
              </w:rPr>
            </w:pPr>
            <w:r w:rsidRPr="006D2002">
              <w:rPr>
                <w:rFonts w:ascii="Century Gothic" w:hAnsi="Century Gothic"/>
                <w:b/>
                <w:color w:val="000000"/>
                <w:sz w:val="22"/>
                <w:szCs w:val="22"/>
              </w:rPr>
              <w:t>Approved By</w:t>
            </w:r>
          </w:p>
        </w:tc>
      </w:tr>
      <w:tr w:rsidR="00D743A1" w:rsidRPr="00F73061" w:rsidTr="00D743A1">
        <w:trPr>
          <w:trHeight w:val="798"/>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43A1" w:rsidRPr="006D2002" w:rsidRDefault="00D743A1" w:rsidP="00D743A1">
            <w:pPr>
              <w:rPr>
                <w:rFonts w:ascii="Century Gothic" w:hAnsi="Century Gothic"/>
                <w:b/>
                <w:color w:val="000000"/>
                <w:sz w:val="22"/>
                <w:szCs w:val="22"/>
              </w:rPr>
            </w:pPr>
            <w:r w:rsidRPr="006D2002">
              <w:rPr>
                <w:rFonts w:ascii="Century Gothic" w:hAnsi="Century Gothic"/>
                <w:b/>
                <w:color w:val="000000"/>
                <w:sz w:val="22"/>
                <w:szCs w:val="22"/>
              </w:rPr>
              <w:t>Date:01.01.2018</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43A1" w:rsidRPr="006D2002" w:rsidRDefault="00D743A1" w:rsidP="00D743A1">
            <w:pPr>
              <w:rPr>
                <w:rFonts w:ascii="Century Gothic" w:hAnsi="Century Gothic"/>
                <w:b/>
                <w:color w:val="000000"/>
                <w:sz w:val="22"/>
                <w:szCs w:val="22"/>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43A1" w:rsidRPr="006D2002" w:rsidRDefault="00D743A1" w:rsidP="00D743A1">
            <w:pPr>
              <w:rPr>
                <w:rFonts w:ascii="Century Gothic" w:hAnsi="Century Gothic"/>
                <w:b/>
                <w:color w:val="000000"/>
                <w:sz w:val="22"/>
                <w:szCs w:val="22"/>
              </w:rPr>
            </w:pPr>
          </w:p>
        </w:tc>
      </w:tr>
    </w:tbl>
    <w:p w:rsidR="007229AC" w:rsidRPr="00942751" w:rsidRDefault="007229AC">
      <w:pPr>
        <w:rPr>
          <w:rFonts w:ascii="Century Gothic" w:hAnsi="Century Gothic"/>
          <w:sz w:val="22"/>
          <w:szCs w:val="22"/>
        </w:rPr>
      </w:pPr>
      <w:bookmarkStart w:id="0" w:name="_GoBack"/>
      <w:bookmarkEnd w:id="0"/>
    </w:p>
    <w:sectPr w:rsidR="007229AC" w:rsidRPr="00942751" w:rsidSect="00E85A62">
      <w:headerReference w:type="even" r:id="rId10"/>
      <w:headerReference w:type="default" r:id="rId11"/>
      <w:footerReference w:type="even" r:id="rId12"/>
      <w:footerReference w:type="default" r:id="rId13"/>
      <w:headerReference w:type="first" r:id="rId14"/>
      <w:footerReference w:type="first" r:id="rId15"/>
      <w:pgSz w:w="12240" w:h="15840"/>
      <w:pgMar w:top="993" w:right="1166" w:bottom="547" w:left="1440" w:header="720" w:footer="720" w:gutter="0"/>
      <w:pgBorders w:offsetFrom="page">
        <w:top w:val="double" w:sz="4" w:space="24" w:color="auto"/>
        <w:left w:val="double" w:sz="4" w:space="24" w:color="auto"/>
        <w:bottom w:val="double" w:sz="4" w:space="24" w:color="auto"/>
        <w:right w:val="double" w:sz="4" w:space="24" w:color="auto"/>
      </w:pgBorders>
      <w:pgNumType w:start="2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7E8" w:rsidRDefault="00DE67E8">
      <w:r>
        <w:separator/>
      </w:r>
    </w:p>
  </w:endnote>
  <w:endnote w:type="continuationSeparator" w:id="0">
    <w:p w:rsidR="00DE67E8" w:rsidRDefault="00DE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DA" w:rsidRDefault="00DE67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DA" w:rsidRDefault="00DE67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DA" w:rsidRDefault="00A42B11">
    <w:pPr>
      <w:pStyle w:val="Footer"/>
      <w:jc w:val="right"/>
    </w:pPr>
    <w:r>
      <w:fldChar w:fldCharType="begin"/>
    </w:r>
    <w:r>
      <w:instrText xml:space="preserve"> PAGE   \* MERGEFORMAT </w:instrText>
    </w:r>
    <w:r>
      <w:fldChar w:fldCharType="separate"/>
    </w:r>
    <w:r w:rsidR="00577F99">
      <w:rPr>
        <w:noProof/>
      </w:rPr>
      <w:t>24</w:t>
    </w:r>
    <w:r>
      <w:rPr>
        <w:noProof/>
      </w:rPr>
      <w:fldChar w:fldCharType="end"/>
    </w:r>
  </w:p>
  <w:p w:rsidR="00EC5DDA" w:rsidRDefault="00DE6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7E8" w:rsidRDefault="00DE67E8">
      <w:r>
        <w:separator/>
      </w:r>
    </w:p>
  </w:footnote>
  <w:footnote w:type="continuationSeparator" w:id="0">
    <w:p w:rsidR="00DE67E8" w:rsidRDefault="00DE6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DA" w:rsidRDefault="00DE67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18" w:rsidRPr="0070052C" w:rsidRDefault="00DE67E8" w:rsidP="00DA645F">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395" w:rsidRPr="005A1C95" w:rsidRDefault="00A42B11" w:rsidP="005A1C95">
    <w:pPr>
      <w:pStyle w:val="Header"/>
      <w:tabs>
        <w:tab w:val="clear" w:pos="8640"/>
        <w:tab w:val="right" w:pos="9540"/>
      </w:tabs>
      <w:ind w:right="-871"/>
      <w:jc w:val="left"/>
      <w:rPr>
        <w:sz w:val="15"/>
      </w:rPr>
    </w:pPr>
    <w:r>
      <w:rPr>
        <w:rFonts w:ascii="Arial Narrow" w:hAnsi="Arial Narrow" w:cs="Arial"/>
        <w:noProof/>
      </w:rPr>
      <w:t xml:space="preserve">       </w:t>
    </w:r>
    <w:r>
      <w:rPr>
        <w:rFonts w:ascii="Arial Narrow" w:hAnsi="Arial Narrow"/>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943CB"/>
    <w:multiLevelType w:val="hybridMultilevel"/>
    <w:tmpl w:val="0CD8128C"/>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0105F8D"/>
    <w:multiLevelType w:val="hybridMultilevel"/>
    <w:tmpl w:val="4B9C1D5C"/>
    <w:lvl w:ilvl="0" w:tplc="40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A70D45"/>
    <w:multiLevelType w:val="hybridMultilevel"/>
    <w:tmpl w:val="730E6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D5E286B"/>
    <w:multiLevelType w:val="hybridMultilevel"/>
    <w:tmpl w:val="72EE7C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174"/>
    <w:rsid w:val="00085B3D"/>
    <w:rsid w:val="000E5EE0"/>
    <w:rsid w:val="0016479F"/>
    <w:rsid w:val="00242772"/>
    <w:rsid w:val="00371B19"/>
    <w:rsid w:val="003A2A0C"/>
    <w:rsid w:val="003B3CB5"/>
    <w:rsid w:val="0042113C"/>
    <w:rsid w:val="005451AD"/>
    <w:rsid w:val="00577F99"/>
    <w:rsid w:val="00695A4B"/>
    <w:rsid w:val="006D2002"/>
    <w:rsid w:val="007229AC"/>
    <w:rsid w:val="00816E74"/>
    <w:rsid w:val="00942751"/>
    <w:rsid w:val="009A5174"/>
    <w:rsid w:val="00A42B11"/>
    <w:rsid w:val="00A80A29"/>
    <w:rsid w:val="00D743A1"/>
    <w:rsid w:val="00DE67E8"/>
    <w:rsid w:val="00E02F68"/>
    <w:rsid w:val="00E46956"/>
    <w:rsid w:val="00E6373A"/>
    <w:rsid w:val="00E85A62"/>
    <w:rsid w:val="00FF2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4B"/>
    <w:pPr>
      <w:spacing w:after="0" w:line="240" w:lineRule="auto"/>
      <w:jc w:val="both"/>
    </w:pPr>
    <w:rPr>
      <w:rFonts w:ascii="Arial" w:eastAsia="Times New Roman" w:hAnsi="Arial" w:cs="Times New Roman"/>
      <w:sz w:val="20"/>
      <w:szCs w:val="20"/>
      <w:lang w:val="en-US"/>
    </w:rPr>
  </w:style>
  <w:style w:type="paragraph" w:styleId="Heading3">
    <w:name w:val="heading 3"/>
    <w:basedOn w:val="Normal"/>
    <w:next w:val="Normal"/>
    <w:link w:val="Heading3Char"/>
    <w:qFormat/>
    <w:rsid w:val="00695A4B"/>
    <w:pPr>
      <w:keepNext/>
      <w:spacing w:after="120"/>
      <w:jc w:val="left"/>
      <w:outlineLvl w:val="2"/>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5A4B"/>
    <w:rPr>
      <w:rFonts w:ascii="Arial" w:eastAsia="Times New Roman" w:hAnsi="Arial" w:cs="Times New Roman"/>
      <w:b/>
      <w:caps/>
      <w:sz w:val="20"/>
      <w:szCs w:val="20"/>
      <w:lang w:val="en-US"/>
    </w:rPr>
  </w:style>
  <w:style w:type="paragraph" w:styleId="Footer">
    <w:name w:val="footer"/>
    <w:basedOn w:val="Normal"/>
    <w:link w:val="FooterChar"/>
    <w:uiPriority w:val="99"/>
    <w:rsid w:val="00695A4B"/>
    <w:pPr>
      <w:tabs>
        <w:tab w:val="center" w:pos="4320"/>
        <w:tab w:val="right" w:pos="8640"/>
      </w:tabs>
      <w:jc w:val="left"/>
    </w:pPr>
    <w:rPr>
      <w:rFonts w:ascii="Times New Roman" w:hAnsi="Times New Roman"/>
    </w:rPr>
  </w:style>
  <w:style w:type="character" w:customStyle="1" w:styleId="FooterChar">
    <w:name w:val="Footer Char"/>
    <w:basedOn w:val="DefaultParagraphFont"/>
    <w:link w:val="Footer"/>
    <w:uiPriority w:val="99"/>
    <w:rsid w:val="00695A4B"/>
    <w:rPr>
      <w:rFonts w:ascii="Times New Roman" w:eastAsia="Times New Roman" w:hAnsi="Times New Roman" w:cs="Times New Roman"/>
      <w:sz w:val="20"/>
      <w:szCs w:val="20"/>
      <w:lang w:val="en-US"/>
    </w:rPr>
  </w:style>
  <w:style w:type="paragraph" w:styleId="Header">
    <w:name w:val="header"/>
    <w:basedOn w:val="Normal"/>
    <w:link w:val="HeaderChar"/>
    <w:rsid w:val="00695A4B"/>
    <w:pPr>
      <w:tabs>
        <w:tab w:val="center" w:pos="4320"/>
        <w:tab w:val="right" w:pos="8640"/>
      </w:tabs>
    </w:pPr>
    <w:rPr>
      <w:lang w:val="x-none" w:eastAsia="x-none"/>
    </w:rPr>
  </w:style>
  <w:style w:type="character" w:customStyle="1" w:styleId="HeaderChar">
    <w:name w:val="Header Char"/>
    <w:basedOn w:val="DefaultParagraphFont"/>
    <w:link w:val="Header"/>
    <w:rsid w:val="00695A4B"/>
    <w:rPr>
      <w:rFonts w:ascii="Arial" w:eastAsia="Times New Roman" w:hAnsi="Arial" w:cs="Times New Roman"/>
      <w:sz w:val="20"/>
      <w:szCs w:val="20"/>
      <w:lang w:val="x-none" w:eastAsia="x-none"/>
    </w:rPr>
  </w:style>
  <w:style w:type="table" w:styleId="TableGrid">
    <w:name w:val="Table Grid"/>
    <w:basedOn w:val="TableNormal"/>
    <w:uiPriority w:val="59"/>
    <w:rsid w:val="0024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2772"/>
    <w:rPr>
      <w:rFonts w:ascii="Tahoma" w:hAnsi="Tahoma" w:cs="Tahoma"/>
      <w:sz w:val="16"/>
      <w:szCs w:val="16"/>
    </w:rPr>
  </w:style>
  <w:style w:type="character" w:customStyle="1" w:styleId="BalloonTextChar">
    <w:name w:val="Balloon Text Char"/>
    <w:basedOn w:val="DefaultParagraphFont"/>
    <w:link w:val="BalloonText"/>
    <w:uiPriority w:val="99"/>
    <w:semiHidden/>
    <w:rsid w:val="0024277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4B"/>
    <w:pPr>
      <w:spacing w:after="0" w:line="240" w:lineRule="auto"/>
      <w:jc w:val="both"/>
    </w:pPr>
    <w:rPr>
      <w:rFonts w:ascii="Arial" w:eastAsia="Times New Roman" w:hAnsi="Arial" w:cs="Times New Roman"/>
      <w:sz w:val="20"/>
      <w:szCs w:val="20"/>
      <w:lang w:val="en-US"/>
    </w:rPr>
  </w:style>
  <w:style w:type="paragraph" w:styleId="Heading3">
    <w:name w:val="heading 3"/>
    <w:basedOn w:val="Normal"/>
    <w:next w:val="Normal"/>
    <w:link w:val="Heading3Char"/>
    <w:qFormat/>
    <w:rsid w:val="00695A4B"/>
    <w:pPr>
      <w:keepNext/>
      <w:spacing w:after="120"/>
      <w:jc w:val="left"/>
      <w:outlineLvl w:val="2"/>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5A4B"/>
    <w:rPr>
      <w:rFonts w:ascii="Arial" w:eastAsia="Times New Roman" w:hAnsi="Arial" w:cs="Times New Roman"/>
      <w:b/>
      <w:caps/>
      <w:sz w:val="20"/>
      <w:szCs w:val="20"/>
      <w:lang w:val="en-US"/>
    </w:rPr>
  </w:style>
  <w:style w:type="paragraph" w:styleId="Footer">
    <w:name w:val="footer"/>
    <w:basedOn w:val="Normal"/>
    <w:link w:val="FooterChar"/>
    <w:uiPriority w:val="99"/>
    <w:rsid w:val="00695A4B"/>
    <w:pPr>
      <w:tabs>
        <w:tab w:val="center" w:pos="4320"/>
        <w:tab w:val="right" w:pos="8640"/>
      </w:tabs>
      <w:jc w:val="left"/>
    </w:pPr>
    <w:rPr>
      <w:rFonts w:ascii="Times New Roman" w:hAnsi="Times New Roman"/>
    </w:rPr>
  </w:style>
  <w:style w:type="character" w:customStyle="1" w:styleId="FooterChar">
    <w:name w:val="Footer Char"/>
    <w:basedOn w:val="DefaultParagraphFont"/>
    <w:link w:val="Footer"/>
    <w:uiPriority w:val="99"/>
    <w:rsid w:val="00695A4B"/>
    <w:rPr>
      <w:rFonts w:ascii="Times New Roman" w:eastAsia="Times New Roman" w:hAnsi="Times New Roman" w:cs="Times New Roman"/>
      <w:sz w:val="20"/>
      <w:szCs w:val="20"/>
      <w:lang w:val="en-US"/>
    </w:rPr>
  </w:style>
  <w:style w:type="paragraph" w:styleId="Header">
    <w:name w:val="header"/>
    <w:basedOn w:val="Normal"/>
    <w:link w:val="HeaderChar"/>
    <w:rsid w:val="00695A4B"/>
    <w:pPr>
      <w:tabs>
        <w:tab w:val="center" w:pos="4320"/>
        <w:tab w:val="right" w:pos="8640"/>
      </w:tabs>
    </w:pPr>
    <w:rPr>
      <w:lang w:val="x-none" w:eastAsia="x-none"/>
    </w:rPr>
  </w:style>
  <w:style w:type="character" w:customStyle="1" w:styleId="HeaderChar">
    <w:name w:val="Header Char"/>
    <w:basedOn w:val="DefaultParagraphFont"/>
    <w:link w:val="Header"/>
    <w:rsid w:val="00695A4B"/>
    <w:rPr>
      <w:rFonts w:ascii="Arial" w:eastAsia="Times New Roman" w:hAnsi="Arial" w:cs="Times New Roman"/>
      <w:sz w:val="20"/>
      <w:szCs w:val="20"/>
      <w:lang w:val="x-none" w:eastAsia="x-none"/>
    </w:rPr>
  </w:style>
  <w:style w:type="table" w:styleId="TableGrid">
    <w:name w:val="Table Grid"/>
    <w:basedOn w:val="TableNormal"/>
    <w:uiPriority w:val="59"/>
    <w:rsid w:val="0024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2772"/>
    <w:rPr>
      <w:rFonts w:ascii="Tahoma" w:hAnsi="Tahoma" w:cs="Tahoma"/>
      <w:sz w:val="16"/>
      <w:szCs w:val="16"/>
    </w:rPr>
  </w:style>
  <w:style w:type="character" w:customStyle="1" w:styleId="BalloonTextChar">
    <w:name w:val="Balloon Text Char"/>
    <w:basedOn w:val="DefaultParagraphFont"/>
    <w:link w:val="BalloonText"/>
    <w:uiPriority w:val="99"/>
    <w:semiHidden/>
    <w:rsid w:val="0024277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CC640-0CD3-44D9-89A5-3619DC28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22</cp:revision>
  <dcterms:created xsi:type="dcterms:W3CDTF">2017-12-15T07:37:00Z</dcterms:created>
  <dcterms:modified xsi:type="dcterms:W3CDTF">2017-12-15T09:35:00Z</dcterms:modified>
</cp:coreProperties>
</file>