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37"/>
        <w:tblW w:w="10127" w:type="dxa"/>
        <w:tblLook w:val="04A0" w:firstRow="1" w:lastRow="0" w:firstColumn="1" w:lastColumn="0" w:noHBand="0" w:noVBand="1"/>
      </w:tblPr>
      <w:tblGrid>
        <w:gridCol w:w="1804"/>
        <w:gridCol w:w="8323"/>
      </w:tblGrid>
      <w:tr w:rsidR="007F7CD3" w:rsidRPr="007F7CD3" w:rsidTr="00373120">
        <w:trPr>
          <w:trHeight w:val="852"/>
        </w:trPr>
        <w:tc>
          <w:tcPr>
            <w:tcW w:w="1804" w:type="dxa"/>
            <w:vAlign w:val="bottom"/>
          </w:tcPr>
          <w:p w:rsidR="007F7CD3" w:rsidRPr="007F7CD3" w:rsidRDefault="007F7CD3" w:rsidP="00373120">
            <w:pPr>
              <w:rPr>
                <w:rFonts w:ascii="Century Gothic" w:hAnsi="Century Gothic"/>
                <w:sz w:val="22"/>
                <w:szCs w:val="22"/>
              </w:rPr>
            </w:pPr>
            <w:r w:rsidRPr="007F7CD3">
              <w:rPr>
                <w:rFonts w:ascii="Century Gothic" w:hAnsi="Century Gothic"/>
                <w:noProof/>
                <w:sz w:val="22"/>
                <w:szCs w:val="22"/>
                <w:lang w:val="en-IN" w:eastAsia="en-IN"/>
              </w:rPr>
              <w:drawing>
                <wp:inline distT="0" distB="0" distL="0" distR="0" wp14:anchorId="4A4B58ED" wp14:editId="479F6A3E">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7F7CD3" w:rsidRPr="007F7CD3" w:rsidRDefault="007F7CD3" w:rsidP="00373120">
            <w:pPr>
              <w:jc w:val="center"/>
              <w:rPr>
                <w:rFonts w:ascii="Century Gothic" w:hAnsi="Century Gothic"/>
                <w:b/>
                <w:sz w:val="22"/>
                <w:szCs w:val="22"/>
              </w:rPr>
            </w:pPr>
            <w:r w:rsidRPr="007F7CD3">
              <w:rPr>
                <w:rFonts w:ascii="Century Gothic" w:hAnsi="Century Gothic"/>
                <w:b/>
                <w:sz w:val="22"/>
                <w:szCs w:val="22"/>
              </w:rPr>
              <w:t>APARNA PROPERTY MANAGEMENT SERVICES PRIVATE LIMITED</w:t>
            </w:r>
          </w:p>
          <w:p w:rsidR="007F7CD3" w:rsidRPr="007F7CD3" w:rsidRDefault="007F7CD3" w:rsidP="007F7CD3">
            <w:pPr>
              <w:jc w:val="center"/>
              <w:rPr>
                <w:rFonts w:ascii="Century Gothic" w:hAnsi="Century Gothic"/>
                <w:b/>
                <w:sz w:val="22"/>
                <w:szCs w:val="22"/>
              </w:rPr>
            </w:pPr>
            <w:r w:rsidRPr="007F7CD3">
              <w:rPr>
                <w:rFonts w:ascii="Century Gothic" w:hAnsi="Century Gothic"/>
                <w:b/>
                <w:sz w:val="22"/>
                <w:szCs w:val="22"/>
              </w:rPr>
              <w:t xml:space="preserve">STANDARD OPERATING PROCEDURE FOR </w:t>
            </w:r>
            <w:r w:rsidRPr="007F7CD3">
              <w:rPr>
                <w:rFonts w:ascii="Century Gothic" w:hAnsi="Century Gothic"/>
                <w:b/>
                <w:sz w:val="22"/>
                <w:szCs w:val="22"/>
              </w:rPr>
              <w:t>LIFT EMERGENCY RESCUE OPERATION</w:t>
            </w:r>
          </w:p>
        </w:tc>
      </w:tr>
    </w:tbl>
    <w:p w:rsidR="00EF4C8D" w:rsidRPr="007F7CD3" w:rsidRDefault="00AF54E1">
      <w:pPr>
        <w:rPr>
          <w:rFonts w:ascii="Century Gothic" w:hAnsi="Century Gothic"/>
          <w:sz w:val="22"/>
          <w:szCs w:val="22"/>
        </w:rPr>
      </w:pPr>
    </w:p>
    <w:p w:rsidR="007F7CD3" w:rsidRPr="007F7CD3" w:rsidRDefault="007F7CD3" w:rsidP="007F7CD3">
      <w:pPr>
        <w:autoSpaceDE w:val="0"/>
        <w:autoSpaceDN w:val="0"/>
        <w:adjustRightInd w:val="0"/>
        <w:spacing w:line="360" w:lineRule="auto"/>
        <w:rPr>
          <w:rFonts w:ascii="Century Gothic" w:hAnsi="Century Gothic" w:cs="Arial"/>
          <w:b/>
          <w:sz w:val="22"/>
          <w:szCs w:val="22"/>
        </w:rPr>
      </w:pPr>
      <w:r w:rsidRPr="007F7CD3">
        <w:rPr>
          <w:rFonts w:ascii="Century Gothic" w:hAnsi="Century Gothic" w:cs="Arial"/>
          <w:b/>
          <w:sz w:val="22"/>
          <w:szCs w:val="22"/>
        </w:rPr>
        <w:t>Objective:</w:t>
      </w:r>
    </w:p>
    <w:p w:rsidR="007F7CD3" w:rsidRPr="007F7CD3" w:rsidRDefault="007F7CD3" w:rsidP="007F7CD3">
      <w:pPr>
        <w:tabs>
          <w:tab w:val="left" w:pos="6855"/>
        </w:tabs>
        <w:rPr>
          <w:rFonts w:ascii="Century Gothic" w:hAnsi="Century Gothic"/>
          <w:sz w:val="22"/>
          <w:szCs w:val="22"/>
        </w:rPr>
      </w:pPr>
      <w:r w:rsidRPr="007F7CD3">
        <w:rPr>
          <w:rFonts w:ascii="Century Gothic" w:hAnsi="Century Gothic"/>
          <w:sz w:val="22"/>
          <w:szCs w:val="22"/>
        </w:rPr>
        <w:t>To establish the standard Operating System for the Lift Operations</w:t>
      </w:r>
      <w:r w:rsidRPr="007F7CD3">
        <w:rPr>
          <w:rFonts w:ascii="Century Gothic" w:hAnsi="Century Gothic"/>
          <w:sz w:val="22"/>
          <w:szCs w:val="22"/>
        </w:rPr>
        <w:tab/>
      </w:r>
    </w:p>
    <w:p w:rsidR="007F7CD3" w:rsidRPr="007F7CD3" w:rsidRDefault="007F7CD3" w:rsidP="007F7CD3">
      <w:pPr>
        <w:autoSpaceDE w:val="0"/>
        <w:autoSpaceDN w:val="0"/>
        <w:adjustRightInd w:val="0"/>
        <w:spacing w:line="360" w:lineRule="auto"/>
        <w:rPr>
          <w:rFonts w:ascii="Century Gothic" w:hAnsi="Century Gothic" w:cs="Arial"/>
          <w:b/>
          <w:sz w:val="22"/>
          <w:szCs w:val="22"/>
        </w:rPr>
      </w:pPr>
      <w:r w:rsidRPr="007F7CD3">
        <w:rPr>
          <w:rFonts w:ascii="Century Gothic" w:hAnsi="Century Gothic" w:cs="Arial"/>
          <w:b/>
          <w:sz w:val="22"/>
          <w:szCs w:val="22"/>
        </w:rPr>
        <w:t>Policy:</w:t>
      </w:r>
    </w:p>
    <w:p w:rsidR="007F7CD3" w:rsidRDefault="007F7CD3" w:rsidP="007F7CD3">
      <w:pPr>
        <w:autoSpaceDE w:val="0"/>
        <w:autoSpaceDN w:val="0"/>
        <w:adjustRightInd w:val="0"/>
        <w:spacing w:line="360" w:lineRule="auto"/>
        <w:rPr>
          <w:rFonts w:ascii="Century Gothic" w:hAnsi="Century Gothic" w:cs="Arial"/>
          <w:b/>
          <w:sz w:val="22"/>
          <w:szCs w:val="22"/>
        </w:rPr>
      </w:pPr>
      <w:r w:rsidRPr="007F7CD3">
        <w:rPr>
          <w:rFonts w:ascii="Century Gothic" w:hAnsi="Century Gothic" w:cs="Arial"/>
          <w:sz w:val="22"/>
          <w:szCs w:val="22"/>
        </w:rPr>
        <w:t>To provide a smooth rescue operation</w:t>
      </w:r>
      <w:r w:rsidRPr="007F7CD3">
        <w:rPr>
          <w:rFonts w:ascii="Century Gothic" w:hAnsi="Century Gothic" w:cs="Arial"/>
          <w:b/>
          <w:sz w:val="22"/>
          <w:szCs w:val="22"/>
        </w:rPr>
        <w:t xml:space="preserve"> </w:t>
      </w:r>
    </w:p>
    <w:p w:rsidR="007F7CD3" w:rsidRPr="007F7CD3" w:rsidRDefault="007F7CD3" w:rsidP="007F7CD3">
      <w:pPr>
        <w:autoSpaceDE w:val="0"/>
        <w:autoSpaceDN w:val="0"/>
        <w:adjustRightInd w:val="0"/>
        <w:spacing w:line="360" w:lineRule="auto"/>
        <w:rPr>
          <w:rFonts w:ascii="Century Gothic" w:hAnsi="Century Gothic" w:cs="Arial"/>
          <w:b/>
          <w:sz w:val="22"/>
          <w:szCs w:val="22"/>
        </w:rPr>
      </w:pPr>
      <w:r w:rsidRPr="007F7CD3">
        <w:rPr>
          <w:rFonts w:ascii="Century Gothic" w:hAnsi="Century Gothic" w:cs="Arial"/>
          <w:b/>
          <w:sz w:val="22"/>
          <w:szCs w:val="22"/>
        </w:rPr>
        <w:t>Responsibility:</w:t>
      </w:r>
    </w:p>
    <w:p w:rsidR="007F7CD3" w:rsidRPr="007F7CD3" w:rsidRDefault="007F7CD3" w:rsidP="007F7CD3">
      <w:pPr>
        <w:spacing w:line="360" w:lineRule="auto"/>
        <w:ind w:right="4"/>
        <w:rPr>
          <w:rFonts w:ascii="Century Gothic" w:hAnsi="Century Gothic" w:cs="Arial"/>
          <w:sz w:val="22"/>
          <w:szCs w:val="22"/>
        </w:rPr>
      </w:pPr>
      <w:r w:rsidRPr="007F7CD3">
        <w:rPr>
          <w:rFonts w:ascii="Century Gothic" w:hAnsi="Century Gothic" w:cs="Arial"/>
          <w:sz w:val="22"/>
          <w:szCs w:val="22"/>
        </w:rPr>
        <w:t>Lift Technician</w:t>
      </w:r>
    </w:p>
    <w:p w:rsidR="007F7CD3" w:rsidRPr="007F7CD3" w:rsidRDefault="007F7CD3" w:rsidP="007F7CD3">
      <w:pPr>
        <w:autoSpaceDE w:val="0"/>
        <w:autoSpaceDN w:val="0"/>
        <w:adjustRightInd w:val="0"/>
        <w:spacing w:line="360" w:lineRule="auto"/>
        <w:rPr>
          <w:rFonts w:ascii="Century Gothic" w:hAnsi="Century Gothic" w:cs="Arial"/>
          <w:b/>
          <w:sz w:val="22"/>
          <w:szCs w:val="22"/>
        </w:rPr>
      </w:pPr>
      <w:r w:rsidRPr="007F7CD3">
        <w:rPr>
          <w:rFonts w:ascii="Century Gothic" w:hAnsi="Century Gothic" w:cs="Arial"/>
          <w:b/>
          <w:sz w:val="22"/>
          <w:szCs w:val="22"/>
        </w:rPr>
        <w:t>Procedures:</w:t>
      </w:r>
    </w:p>
    <w:p w:rsidR="007F7CD3" w:rsidRPr="007F7CD3" w:rsidRDefault="007F7CD3" w:rsidP="007F7CD3">
      <w:pPr>
        <w:spacing w:line="360" w:lineRule="auto"/>
        <w:rPr>
          <w:rFonts w:ascii="Century Gothic" w:hAnsi="Century Gothic" w:cs="Arial"/>
          <w:sz w:val="22"/>
          <w:szCs w:val="22"/>
        </w:rPr>
      </w:pPr>
      <w:r w:rsidRPr="007F7CD3">
        <w:rPr>
          <w:rFonts w:ascii="Century Gothic" w:hAnsi="Century Gothic" w:cs="Arial"/>
          <w:sz w:val="22"/>
          <w:szCs w:val="22"/>
        </w:rPr>
        <w:t>In the event of intermittent power, the elevator should automatically restart once supply is restored within 10 seconds.</w:t>
      </w:r>
    </w:p>
    <w:p w:rsidR="007F7CD3" w:rsidRPr="007F7CD3" w:rsidRDefault="007F7CD3" w:rsidP="007F7CD3">
      <w:pPr>
        <w:rPr>
          <w:rFonts w:ascii="Century Gothic" w:hAnsi="Century Gothic" w:cs="Arial"/>
          <w:b/>
          <w:sz w:val="22"/>
          <w:szCs w:val="22"/>
        </w:rPr>
      </w:pPr>
      <w:r w:rsidRPr="007F7CD3">
        <w:rPr>
          <w:rFonts w:ascii="Century Gothic" w:hAnsi="Century Gothic" w:cs="Arial"/>
          <w:b/>
          <w:sz w:val="22"/>
          <w:szCs w:val="22"/>
        </w:rPr>
        <w:t>Rescue Operation:</w:t>
      </w:r>
    </w:p>
    <w:p w:rsidR="007F7CD3" w:rsidRPr="007F7CD3" w:rsidRDefault="007F7CD3" w:rsidP="007F7CD3">
      <w:pPr>
        <w:rPr>
          <w:rFonts w:ascii="Century Gothic" w:hAnsi="Century Gothic" w:cs="Arial"/>
          <w:b/>
          <w:sz w:val="22"/>
          <w:szCs w:val="22"/>
        </w:rPr>
      </w:pPr>
    </w:p>
    <w:p w:rsidR="007F7CD3" w:rsidRPr="007F7CD3" w:rsidRDefault="007F7CD3" w:rsidP="007F7CD3">
      <w:pPr>
        <w:numPr>
          <w:ilvl w:val="0"/>
          <w:numId w:val="1"/>
        </w:numPr>
        <w:spacing w:line="360" w:lineRule="auto"/>
        <w:ind w:left="357" w:hanging="357"/>
        <w:jc w:val="left"/>
        <w:rPr>
          <w:rFonts w:ascii="Century Gothic" w:hAnsi="Century Gothic" w:cs="Arial"/>
          <w:sz w:val="22"/>
          <w:szCs w:val="22"/>
        </w:rPr>
      </w:pPr>
      <w:r w:rsidRPr="007F7CD3">
        <w:rPr>
          <w:rFonts w:ascii="Century Gothic" w:hAnsi="Century Gothic" w:cs="Arial"/>
          <w:sz w:val="22"/>
          <w:szCs w:val="22"/>
        </w:rPr>
        <w:t>As soon as the call is received, go to the respective tower lift and reach the floor where the lift car is landed.</w:t>
      </w:r>
    </w:p>
    <w:p w:rsidR="007F7CD3" w:rsidRPr="007F7CD3" w:rsidRDefault="007F7CD3" w:rsidP="007F7CD3">
      <w:pPr>
        <w:numPr>
          <w:ilvl w:val="0"/>
          <w:numId w:val="1"/>
        </w:numPr>
        <w:spacing w:line="360" w:lineRule="auto"/>
        <w:ind w:left="357" w:hanging="357"/>
        <w:jc w:val="left"/>
        <w:rPr>
          <w:rFonts w:ascii="Century Gothic" w:hAnsi="Century Gothic" w:cs="Arial"/>
          <w:sz w:val="22"/>
          <w:szCs w:val="22"/>
        </w:rPr>
      </w:pPr>
      <w:r w:rsidRPr="007F7CD3">
        <w:rPr>
          <w:rFonts w:ascii="Century Gothic" w:hAnsi="Century Gothic" w:cs="Arial"/>
          <w:sz w:val="22"/>
          <w:szCs w:val="22"/>
        </w:rPr>
        <w:t>Insert the Emergency door key and turn in anticlockwise. Simultaneously pull the doors of the lifts.</w:t>
      </w:r>
    </w:p>
    <w:p w:rsidR="007F7CD3" w:rsidRPr="007F7CD3" w:rsidRDefault="007F7CD3" w:rsidP="007F7CD3">
      <w:pPr>
        <w:numPr>
          <w:ilvl w:val="0"/>
          <w:numId w:val="1"/>
        </w:numPr>
        <w:spacing w:line="360" w:lineRule="auto"/>
        <w:ind w:left="357" w:hanging="357"/>
        <w:jc w:val="left"/>
        <w:rPr>
          <w:rFonts w:ascii="Century Gothic" w:hAnsi="Century Gothic" w:cs="Arial"/>
          <w:sz w:val="22"/>
          <w:szCs w:val="22"/>
        </w:rPr>
      </w:pPr>
      <w:r w:rsidRPr="007F7CD3">
        <w:rPr>
          <w:rFonts w:ascii="Century Gothic" w:hAnsi="Century Gothic" w:cs="Arial"/>
          <w:sz w:val="22"/>
          <w:szCs w:val="22"/>
        </w:rPr>
        <w:t>Check whether the lift car has landed exactly at the floor level and if found inform the persons to come out of the lift.</w:t>
      </w:r>
    </w:p>
    <w:p w:rsidR="007F7CD3" w:rsidRPr="007F7CD3" w:rsidRDefault="007F7CD3" w:rsidP="007F7CD3">
      <w:pPr>
        <w:numPr>
          <w:ilvl w:val="0"/>
          <w:numId w:val="1"/>
        </w:numPr>
        <w:spacing w:line="360" w:lineRule="auto"/>
        <w:ind w:left="357" w:hanging="357"/>
        <w:jc w:val="left"/>
        <w:rPr>
          <w:rFonts w:ascii="Century Gothic" w:hAnsi="Century Gothic" w:cs="Arial"/>
          <w:sz w:val="22"/>
          <w:szCs w:val="22"/>
        </w:rPr>
      </w:pPr>
      <w:r w:rsidRPr="007F7CD3">
        <w:rPr>
          <w:rFonts w:ascii="Century Gothic" w:hAnsi="Century Gothic" w:cs="Arial"/>
          <w:sz w:val="22"/>
          <w:szCs w:val="22"/>
        </w:rPr>
        <w:t>On the other hand if the lift car has not landed at the floor level and if it is In between the floors, then immediately go to the lift machine room and switch OFF the input power supply to the respective lift.</w:t>
      </w:r>
    </w:p>
    <w:p w:rsidR="007F7CD3" w:rsidRPr="007F7CD3" w:rsidRDefault="007F7CD3" w:rsidP="007F7CD3">
      <w:pPr>
        <w:numPr>
          <w:ilvl w:val="0"/>
          <w:numId w:val="1"/>
        </w:numPr>
        <w:spacing w:line="360" w:lineRule="auto"/>
        <w:ind w:left="357" w:hanging="357"/>
        <w:jc w:val="left"/>
        <w:rPr>
          <w:rFonts w:ascii="Century Gothic" w:hAnsi="Century Gothic" w:cs="Arial"/>
          <w:sz w:val="22"/>
          <w:szCs w:val="22"/>
        </w:rPr>
      </w:pPr>
      <w:r w:rsidRPr="007F7CD3">
        <w:rPr>
          <w:rFonts w:ascii="Century Gothic" w:hAnsi="Century Gothic" w:cs="Arial"/>
          <w:sz w:val="22"/>
          <w:szCs w:val="22"/>
        </w:rPr>
        <w:t xml:space="preserve">Release the brake by inserting the lever and simultaneously bring the lift car to the nearest floor level by rotating the wheel in the drive unit in </w:t>
      </w:r>
      <w:r w:rsidRPr="007F7CD3">
        <w:rPr>
          <w:rFonts w:ascii="Century Gothic" w:hAnsi="Century Gothic" w:cs="Arial"/>
          <w:sz w:val="22"/>
          <w:szCs w:val="22"/>
        </w:rPr>
        <w:t>anti-clockwise</w:t>
      </w:r>
      <w:r w:rsidRPr="007F7CD3">
        <w:rPr>
          <w:rFonts w:ascii="Century Gothic" w:hAnsi="Century Gothic" w:cs="Arial"/>
          <w:sz w:val="22"/>
          <w:szCs w:val="22"/>
        </w:rPr>
        <w:t>/clockwise direction till the marking on the wire rope matches.</w:t>
      </w:r>
    </w:p>
    <w:p w:rsidR="007F7CD3" w:rsidRPr="007F7CD3" w:rsidRDefault="007F7CD3" w:rsidP="007F7CD3">
      <w:pPr>
        <w:numPr>
          <w:ilvl w:val="0"/>
          <w:numId w:val="1"/>
        </w:numPr>
        <w:spacing w:line="360" w:lineRule="auto"/>
        <w:ind w:left="357" w:hanging="357"/>
        <w:jc w:val="left"/>
        <w:rPr>
          <w:rFonts w:ascii="Century Gothic" w:hAnsi="Century Gothic" w:cs="Arial"/>
          <w:sz w:val="22"/>
          <w:szCs w:val="22"/>
        </w:rPr>
      </w:pPr>
      <w:r w:rsidRPr="007F7CD3">
        <w:rPr>
          <w:rFonts w:ascii="Century Gothic" w:hAnsi="Century Gothic" w:cs="Arial"/>
          <w:sz w:val="22"/>
          <w:szCs w:val="22"/>
        </w:rPr>
        <w:t>Go the respective floor and repeat instructions 2 &amp; 3.</w:t>
      </w:r>
    </w:p>
    <w:p w:rsidR="007F7CD3" w:rsidRDefault="007F7CD3" w:rsidP="007F7CD3">
      <w:pPr>
        <w:numPr>
          <w:ilvl w:val="0"/>
          <w:numId w:val="1"/>
        </w:numPr>
        <w:spacing w:line="360" w:lineRule="auto"/>
        <w:ind w:left="357" w:hanging="357"/>
        <w:jc w:val="left"/>
        <w:rPr>
          <w:rFonts w:ascii="Century Gothic" w:hAnsi="Century Gothic" w:cs="Arial"/>
          <w:sz w:val="22"/>
          <w:szCs w:val="22"/>
        </w:rPr>
      </w:pPr>
      <w:r w:rsidRPr="007F7CD3">
        <w:rPr>
          <w:rFonts w:ascii="Century Gothic" w:hAnsi="Century Gothic" w:cs="Arial"/>
          <w:sz w:val="22"/>
          <w:szCs w:val="22"/>
        </w:rPr>
        <w:t>Then go to the lift machine room and Switch ON the input power and check the proper functioning of the lift. If not put the lift in “Under Service”. Then inform to the Service Agency for further actions.</w:t>
      </w:r>
    </w:p>
    <w:p w:rsidR="007F7CD3" w:rsidRPr="007F7CD3" w:rsidRDefault="007F7CD3" w:rsidP="007F7CD3">
      <w:pPr>
        <w:autoSpaceDE w:val="0"/>
        <w:autoSpaceDN w:val="0"/>
        <w:adjustRightInd w:val="0"/>
        <w:spacing w:line="360" w:lineRule="auto"/>
        <w:rPr>
          <w:rFonts w:ascii="Century Gothic" w:hAnsi="Century Gothic" w:cs="Arial"/>
          <w:b/>
          <w:sz w:val="22"/>
          <w:szCs w:val="22"/>
        </w:rPr>
      </w:pPr>
      <w:r w:rsidRPr="007F7CD3">
        <w:rPr>
          <w:rFonts w:ascii="Century Gothic" w:hAnsi="Century Gothic" w:cs="Arial"/>
          <w:b/>
          <w:sz w:val="22"/>
          <w:szCs w:val="22"/>
        </w:rPr>
        <w:t>Revision Guide:</w:t>
      </w:r>
    </w:p>
    <w:p w:rsidR="007F7CD3" w:rsidRDefault="007F7CD3" w:rsidP="007F7CD3">
      <w:pPr>
        <w:autoSpaceDE w:val="0"/>
        <w:autoSpaceDN w:val="0"/>
        <w:adjustRightInd w:val="0"/>
        <w:spacing w:line="360" w:lineRule="auto"/>
        <w:rPr>
          <w:rFonts w:ascii="Century Gothic" w:hAnsi="Century Gothic" w:cs="Arial"/>
          <w:sz w:val="22"/>
          <w:szCs w:val="22"/>
        </w:rPr>
      </w:pPr>
      <w:r w:rsidRPr="007F7CD3">
        <w:rPr>
          <w:rFonts w:ascii="Century Gothic" w:hAnsi="Century Gothic" w:cs="Arial"/>
          <w:sz w:val="22"/>
          <w:szCs w:val="22"/>
        </w:rPr>
        <w:t>Any change in the system needs review of SOP.</w:t>
      </w:r>
    </w:p>
    <w:tbl>
      <w:tblPr>
        <w:tblpPr w:leftFromText="180" w:rightFromText="180" w:vertAnchor="page" w:horzAnchor="margin" w:tblpXSpec="center" w:tblpY="13546"/>
        <w:tblW w:w="10220" w:type="dxa"/>
        <w:tblLook w:val="04A0" w:firstRow="1" w:lastRow="0" w:firstColumn="1" w:lastColumn="0" w:noHBand="0" w:noVBand="1"/>
      </w:tblPr>
      <w:tblGrid>
        <w:gridCol w:w="1893"/>
        <w:gridCol w:w="4216"/>
        <w:gridCol w:w="4111"/>
      </w:tblGrid>
      <w:tr w:rsidR="00AF54E1" w:rsidRPr="007F7CD3" w:rsidTr="00AF54E1">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54E1" w:rsidRPr="007F7CD3" w:rsidRDefault="00AF54E1" w:rsidP="00AF54E1">
            <w:pPr>
              <w:jc w:val="left"/>
              <w:rPr>
                <w:rFonts w:ascii="Century Gothic" w:hAnsi="Century Gothic"/>
                <w:b/>
                <w:color w:val="000000"/>
                <w:sz w:val="22"/>
                <w:szCs w:val="22"/>
              </w:rPr>
            </w:pPr>
            <w:r w:rsidRPr="007F7CD3">
              <w:rPr>
                <w:rFonts w:ascii="Century Gothic" w:hAnsi="Century Gothic"/>
                <w:b/>
                <w:color w:val="000000"/>
                <w:sz w:val="22"/>
                <w:szCs w:val="22"/>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54E1" w:rsidRPr="007F7CD3" w:rsidRDefault="00AF54E1" w:rsidP="00AF54E1">
            <w:pPr>
              <w:jc w:val="left"/>
              <w:rPr>
                <w:rFonts w:ascii="Century Gothic" w:hAnsi="Century Gothic"/>
                <w:b/>
                <w:sz w:val="22"/>
                <w:szCs w:val="22"/>
              </w:rPr>
            </w:pPr>
            <w:r>
              <w:rPr>
                <w:rFonts w:ascii="Century Gothic" w:hAnsi="Century Gothic"/>
                <w:b/>
                <w:sz w:val="22"/>
                <w:szCs w:val="22"/>
              </w:rPr>
              <w:t>APMSPL/SOP/E/LE/06</w:t>
            </w:r>
          </w:p>
        </w:tc>
      </w:tr>
      <w:tr w:rsidR="00AF54E1" w:rsidRPr="007F7CD3" w:rsidTr="00AF54E1">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54E1" w:rsidRPr="007F7CD3" w:rsidRDefault="00AF54E1" w:rsidP="00AF54E1">
            <w:pPr>
              <w:jc w:val="left"/>
              <w:rPr>
                <w:rFonts w:ascii="Century Gothic" w:hAnsi="Century Gothic"/>
                <w:b/>
                <w:color w:val="000000"/>
                <w:sz w:val="22"/>
                <w:szCs w:val="22"/>
              </w:rPr>
            </w:pPr>
            <w:r w:rsidRPr="007F7CD3">
              <w:rPr>
                <w:rFonts w:ascii="Century Gothic" w:hAnsi="Century Gothic"/>
                <w:b/>
                <w:color w:val="000000"/>
                <w:sz w:val="22"/>
                <w:szCs w:val="22"/>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54E1" w:rsidRPr="007F7CD3" w:rsidRDefault="00AF54E1" w:rsidP="00AF54E1">
            <w:pPr>
              <w:jc w:val="left"/>
              <w:rPr>
                <w:rFonts w:ascii="Century Gothic" w:hAnsi="Century Gothic"/>
                <w:b/>
                <w:color w:val="000000"/>
                <w:sz w:val="22"/>
                <w:szCs w:val="22"/>
              </w:rPr>
            </w:pPr>
            <w:r w:rsidRPr="007F7CD3">
              <w:rPr>
                <w:rFonts w:ascii="Century Gothic" w:hAnsi="Century Gothic"/>
                <w:b/>
                <w:color w:val="000000"/>
                <w:sz w:val="22"/>
                <w:szCs w:val="22"/>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54E1" w:rsidRPr="007F7CD3" w:rsidRDefault="00AF54E1" w:rsidP="00AF54E1">
            <w:pPr>
              <w:jc w:val="left"/>
              <w:rPr>
                <w:rFonts w:ascii="Century Gothic" w:hAnsi="Century Gothic"/>
                <w:b/>
                <w:color w:val="000000"/>
                <w:sz w:val="22"/>
                <w:szCs w:val="22"/>
              </w:rPr>
            </w:pPr>
            <w:r w:rsidRPr="007F7CD3">
              <w:rPr>
                <w:rFonts w:ascii="Century Gothic" w:hAnsi="Century Gothic"/>
                <w:b/>
                <w:color w:val="000000"/>
                <w:sz w:val="22"/>
                <w:szCs w:val="22"/>
              </w:rPr>
              <w:t>Approved By</w:t>
            </w:r>
          </w:p>
        </w:tc>
      </w:tr>
      <w:tr w:rsidR="00AF54E1" w:rsidRPr="007F7CD3" w:rsidTr="00AF54E1">
        <w:trPr>
          <w:trHeight w:val="887"/>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F54E1" w:rsidRPr="007F7CD3" w:rsidRDefault="00AF54E1" w:rsidP="00AF54E1">
            <w:pPr>
              <w:jc w:val="left"/>
              <w:rPr>
                <w:rFonts w:ascii="Century Gothic" w:hAnsi="Century Gothic"/>
                <w:b/>
                <w:color w:val="000000"/>
                <w:sz w:val="22"/>
                <w:szCs w:val="22"/>
              </w:rPr>
            </w:pPr>
            <w:r w:rsidRPr="007F7CD3">
              <w:rPr>
                <w:rFonts w:ascii="Century Gothic" w:hAnsi="Century Gothic"/>
                <w:b/>
                <w:color w:val="000000"/>
                <w:sz w:val="22"/>
                <w:szCs w:val="22"/>
              </w:rPr>
              <w:t>Date:01.01.2018</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F54E1" w:rsidRPr="007F7CD3" w:rsidRDefault="00AF54E1" w:rsidP="00AF54E1">
            <w:pPr>
              <w:jc w:val="center"/>
              <w:rPr>
                <w:rFonts w:ascii="Century Gothic" w:hAnsi="Century Gothic"/>
                <w:b/>
                <w:color w:val="000000"/>
                <w:sz w:val="22"/>
                <w:szCs w:val="22"/>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F54E1" w:rsidRPr="007F7CD3" w:rsidRDefault="00AF54E1" w:rsidP="00AF54E1">
            <w:pPr>
              <w:jc w:val="center"/>
              <w:rPr>
                <w:rFonts w:ascii="Century Gothic" w:hAnsi="Century Gothic"/>
                <w:b/>
                <w:color w:val="000000"/>
                <w:sz w:val="22"/>
                <w:szCs w:val="22"/>
              </w:rPr>
            </w:pPr>
          </w:p>
        </w:tc>
      </w:tr>
    </w:tbl>
    <w:p w:rsidR="007F7CD3" w:rsidRDefault="007F7CD3" w:rsidP="007F7CD3">
      <w:pPr>
        <w:autoSpaceDE w:val="0"/>
        <w:autoSpaceDN w:val="0"/>
        <w:adjustRightInd w:val="0"/>
        <w:spacing w:line="360" w:lineRule="auto"/>
        <w:rPr>
          <w:rFonts w:ascii="Century Gothic" w:hAnsi="Century Gothic" w:cs="Arial"/>
          <w:sz w:val="22"/>
          <w:szCs w:val="22"/>
        </w:rPr>
      </w:pPr>
      <w:bookmarkStart w:id="0" w:name="_GoBack"/>
      <w:bookmarkEnd w:id="0"/>
    </w:p>
    <w:sectPr w:rsidR="007F7CD3" w:rsidSect="007F7CD3">
      <w:pgSz w:w="11906" w:h="16838"/>
      <w:pgMar w:top="567" w:right="1440" w:bottom="142"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7450"/>
    <w:multiLevelType w:val="hybridMultilevel"/>
    <w:tmpl w:val="19260E38"/>
    <w:lvl w:ilvl="0" w:tplc="B69C30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95E"/>
    <w:rsid w:val="0042113C"/>
    <w:rsid w:val="0064310D"/>
    <w:rsid w:val="007869B5"/>
    <w:rsid w:val="007F7CD3"/>
    <w:rsid w:val="00A80A29"/>
    <w:rsid w:val="00AF54E1"/>
    <w:rsid w:val="00D6195E"/>
    <w:rsid w:val="00E90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B5"/>
    <w:pPr>
      <w:spacing w:after="0" w:line="240" w:lineRule="auto"/>
      <w:jc w:val="both"/>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69B5"/>
    <w:rPr>
      <w:rFonts w:ascii="Tahoma" w:hAnsi="Tahoma" w:cs="Tahoma"/>
      <w:sz w:val="16"/>
      <w:szCs w:val="16"/>
    </w:rPr>
  </w:style>
  <w:style w:type="character" w:customStyle="1" w:styleId="BalloonTextChar">
    <w:name w:val="Balloon Text Char"/>
    <w:basedOn w:val="DefaultParagraphFont"/>
    <w:link w:val="BalloonText"/>
    <w:uiPriority w:val="99"/>
    <w:semiHidden/>
    <w:rsid w:val="007869B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9B5"/>
    <w:pPr>
      <w:spacing w:after="0" w:line="240" w:lineRule="auto"/>
      <w:jc w:val="both"/>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69B5"/>
    <w:rPr>
      <w:rFonts w:ascii="Tahoma" w:hAnsi="Tahoma" w:cs="Tahoma"/>
      <w:sz w:val="16"/>
      <w:szCs w:val="16"/>
    </w:rPr>
  </w:style>
  <w:style w:type="character" w:customStyle="1" w:styleId="BalloonTextChar">
    <w:name w:val="Balloon Text Char"/>
    <w:basedOn w:val="DefaultParagraphFont"/>
    <w:link w:val="BalloonText"/>
    <w:uiPriority w:val="99"/>
    <w:semiHidden/>
    <w:rsid w:val="007869B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Prasad</dc:creator>
  <cp:keywords/>
  <dc:description/>
  <cp:lastModifiedBy>Ambika Prasad</cp:lastModifiedBy>
  <cp:revision>9</cp:revision>
  <dcterms:created xsi:type="dcterms:W3CDTF">2017-12-15T08:37:00Z</dcterms:created>
  <dcterms:modified xsi:type="dcterms:W3CDTF">2017-12-15T10:11:00Z</dcterms:modified>
</cp:coreProperties>
</file>