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5B5ED8">
      <w:pPr>
        <w:pBdr>
          <w:bottom w:val="single" w:color="7F7F7F" w:sz="10" w:space="0"/>
        </w:pBdr>
        <w:spacing w:after="0"/>
        <w:jc w:val="center"/>
      </w:pPr>
      <w:r>
        <w:rPr>
          <w:rFonts w:ascii="Times New Roman" w:hAnsi="Times New Roman" w:eastAsia="黑体"/>
          <w:b/>
          <w:color w:val="666666"/>
          <w:sz w:val="30"/>
        </w:rPr>
        <w:t>StudyMate：基于大模型的个性化资源生成与学习多智能体系统</w:t>
      </w:r>
    </w:p>
    <w:p w14:paraId="49710010"/>
    <w:p w14:paraId="41B98D20"/>
    <w:p w14:paraId="1B6F9588"/>
    <w:p w14:paraId="456419E5"/>
    <w:p w14:paraId="40AA9123">
      <w:pPr>
        <w:jc w:val="center"/>
      </w:pPr>
      <w:r>
        <w:rPr>
          <w:rFonts w:ascii="Times New Roman" w:hAnsi="Times New Roman" w:eastAsia="仿宋_GB2312"/>
          <w:b w:val="0"/>
          <w:color w:val="666666"/>
          <w:sz w:val="25"/>
        </w:rPr>
        <w:t>＜StudyMate：基于大模型的个性化资源生成与学习多智能体系统＞</w:t>
      </w:r>
    </w:p>
    <w:p w14:paraId="540CB3EE">
      <w:pPr>
        <w:jc w:val="center"/>
      </w:pPr>
      <w:r>
        <w:rPr>
          <w:rFonts w:ascii="Times New Roman" w:hAnsi="Times New Roman" w:eastAsia="黑体"/>
          <w:b/>
          <w:sz w:val="62"/>
        </w:rPr>
        <w:t>系统部署说明</w:t>
      </w:r>
    </w:p>
    <w:p w14:paraId="1530993F"/>
    <w:p w14:paraId="10AB134B"/>
    <w:p w14:paraId="39D93FDE"/>
    <w:p w14:paraId="0F5A0D26"/>
    <w:p w14:paraId="35ACEFC6">
      <w:pPr>
        <w:jc w:val="center"/>
      </w:pPr>
      <w:r>
        <w:rPr>
          <w:rFonts w:ascii="Times New Roman" w:hAnsi="Times New Roman" w:eastAsia="仿宋_GB2312"/>
          <w:b w:val="0"/>
          <w:sz w:val="26"/>
        </w:rPr>
        <w:t>作者：________、________、________、________、________</w:t>
      </w:r>
    </w:p>
    <w:p w14:paraId="6249A598">
      <w:r>
        <w:br w:type="page"/>
      </w:r>
    </w:p>
    <w:p w14:paraId="1ACCE174">
      <w:pPr>
        <w:pStyle w:val="3"/>
        <w:bidi w:val="0"/>
        <w:rPr>
          <w:rFonts w:hint="eastAsia"/>
          <w:lang w:val="en-US" w:eastAsia="zh-CN"/>
        </w:rPr>
        <w:sectPr>
          <w:headerReference r:id="rId5" w:type="default"/>
          <w:footerReference r:id="rId6" w:type="default"/>
          <w:pgSz w:w="11906" w:h="16838"/>
          <w:pgMar w:top="1162" w:right="1134" w:bottom="935" w:left="1191" w:header="425" w:footer="369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  <w:docGrid w:linePitch="360" w:charSpace="0"/>
        </w:sectPr>
      </w:pPr>
    </w:p>
    <w:sdt>
      <w:sdtPr>
        <w:rPr>
          <w:rFonts w:ascii="宋体" w:hAnsi="宋体" w:eastAsia="宋体" w:cstheme="minorBidi"/>
          <w:sz w:val="21"/>
          <w:szCs w:val="24"/>
          <w:lang w:val="en-US" w:eastAsia="en-US" w:bidi="ar-SA"/>
        </w:rPr>
        <w:id w:val="147451658"/>
        <w15:color w:val="DBDBDB"/>
        <w:docPartObj>
          <w:docPartGallery w:val="Table of Contents"/>
          <w:docPartUnique/>
        </w:docPartObj>
      </w:sdtPr>
      <w:sdtEndPr>
        <w:rPr>
          <w:rFonts w:hint="eastAsia" w:ascii="黑体" w:hAnsi="黑体" w:eastAsia="黑体" w:cs="黑体"/>
          <w:color w:val="000000"/>
          <w:sz w:val="30"/>
          <w:szCs w:val="30"/>
          <w:lang w:val="en-US" w:eastAsia="zh-CN" w:bidi="ar-SA"/>
        </w:rPr>
      </w:sdtEndPr>
      <w:sdtContent>
        <w:p w14:paraId="73A9A04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sz w:val="21"/>
              <w:szCs w:val="24"/>
              <w:lang w:val="en-US" w:eastAsia="en-US" w:bidi="ar-SA"/>
            </w:rPr>
          </w:pPr>
        </w:p>
        <w:p w14:paraId="0FE3CF7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sz w:val="21"/>
              <w:szCs w:val="24"/>
              <w:lang w:val="en-US" w:eastAsia="en-US" w:bidi="ar-SA"/>
            </w:rPr>
          </w:pPr>
        </w:p>
        <w:p w14:paraId="605F75C1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0" w:after="0" w:afterLines="0" w:line="360" w:lineRule="auto"/>
            <w:ind w:left="0" w:leftChars="0" w:right="0" w:rightChars="0" w:firstLine="0" w:firstLineChars="0"/>
            <w:jc w:val="center"/>
            <w:textAlignment w:val="auto"/>
            <w:rPr>
              <w:rFonts w:ascii="宋体" w:hAnsi="宋体" w:eastAsia="黑体"/>
              <w:b/>
              <w:sz w:val="32"/>
            </w:rPr>
          </w:pPr>
          <w:r>
            <w:rPr>
              <w:rFonts w:ascii="宋体" w:hAnsi="宋体" w:eastAsia="黑体"/>
              <w:b/>
              <w:sz w:val="32"/>
            </w:rPr>
            <w:t>目录</w:t>
          </w:r>
        </w:p>
        <w:p w14:paraId="6283E11F">
          <w:pPr>
            <w:pStyle w:val="27"/>
            <w:keepNext w:val="0"/>
            <w:keepLines w:val="0"/>
            <w:pageBreakBefore w:val="0"/>
            <w:widowControl/>
            <w:tabs>
              <w:tab w:val="right" w:leader="dot" w:pos="958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exact"/>
            <w:ind w:firstLine="0" w:firstLineChars="0"/>
            <w:textAlignment w:val="auto"/>
            <w:rPr>
              <w:sz w:val="24"/>
            </w:rPr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TOC \o "1-2" \h \u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sz w:val="24"/>
              <w:lang w:val="en-US" w:eastAsia="zh-CN"/>
            </w:rPr>
            <w:fldChar w:fldCharType="begin"/>
          </w:r>
          <w:r>
            <w:rPr>
              <w:rFonts w:hint="eastAsia"/>
              <w:sz w:val="24"/>
              <w:lang w:val="en-US" w:eastAsia="zh-CN"/>
            </w:rPr>
            <w:instrText xml:space="preserve"> HYPERLINK \l _Toc16337 </w:instrText>
          </w:r>
          <w:r>
            <w:rPr>
              <w:rFonts w:hint="eastAsia"/>
              <w:sz w:val="24"/>
              <w:lang w:val="en-US" w:eastAsia="zh-CN"/>
            </w:rPr>
            <w:fldChar w:fldCharType="separate"/>
          </w:r>
          <w:r>
            <w:rPr>
              <w:rFonts w:hint="eastAsia"/>
              <w:sz w:val="24"/>
              <w:lang w:val="en-US" w:eastAsia="zh-CN"/>
            </w:rPr>
            <w:t xml:space="preserve">1  </w:t>
          </w:r>
          <w:r>
            <w:rPr>
              <w:sz w:val="24"/>
            </w:rPr>
            <w:t>系统概述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_Toc16337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1</w:t>
          </w:r>
          <w:r>
            <w:rPr>
              <w:sz w:val="24"/>
            </w:rPr>
            <w:fldChar w:fldCharType="end"/>
          </w:r>
          <w:r>
            <w:rPr>
              <w:rFonts w:hint="eastAsia"/>
              <w:sz w:val="24"/>
              <w:lang w:val="en-US" w:eastAsia="zh-CN"/>
            </w:rPr>
            <w:fldChar w:fldCharType="end"/>
          </w:r>
        </w:p>
        <w:p w14:paraId="283ACA1F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958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exact"/>
            <w:ind w:firstLine="0" w:firstLineChars="0"/>
            <w:textAlignment w:val="auto"/>
            <w:rPr>
              <w:sz w:val="24"/>
            </w:rPr>
          </w:pPr>
          <w:r>
            <w:rPr>
              <w:rFonts w:hint="eastAsia"/>
              <w:sz w:val="24"/>
              <w:lang w:val="en-US" w:eastAsia="zh-CN"/>
            </w:rPr>
            <w:fldChar w:fldCharType="begin"/>
          </w:r>
          <w:r>
            <w:rPr>
              <w:rFonts w:hint="eastAsia"/>
              <w:sz w:val="24"/>
              <w:lang w:val="en-US" w:eastAsia="zh-CN"/>
            </w:rPr>
            <w:instrText xml:space="preserve"> HYPERLINK \l _Toc28873 </w:instrText>
          </w:r>
          <w:r>
            <w:rPr>
              <w:rFonts w:hint="eastAsia"/>
              <w:sz w:val="24"/>
              <w:lang w:val="en-US" w:eastAsia="zh-CN"/>
            </w:rPr>
            <w:fldChar w:fldCharType="separate"/>
          </w:r>
          <w:r>
            <w:rPr>
              <w:rFonts w:hint="default"/>
              <w:sz w:val="24"/>
            </w:rPr>
            <w:t xml:space="preserve">1.1 </w:t>
          </w:r>
          <w:r>
            <w:rPr>
              <w:sz w:val="24"/>
            </w:rPr>
            <w:t>项目简介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_Toc28873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1</w:t>
          </w:r>
          <w:r>
            <w:rPr>
              <w:sz w:val="24"/>
            </w:rPr>
            <w:fldChar w:fldCharType="end"/>
          </w:r>
          <w:r>
            <w:rPr>
              <w:rFonts w:hint="eastAsia"/>
              <w:sz w:val="24"/>
              <w:lang w:val="en-US" w:eastAsia="zh-CN"/>
            </w:rPr>
            <w:fldChar w:fldCharType="end"/>
          </w:r>
        </w:p>
        <w:p w14:paraId="6760B395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958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exact"/>
            <w:ind w:firstLine="0" w:firstLineChars="0"/>
            <w:textAlignment w:val="auto"/>
            <w:rPr>
              <w:sz w:val="24"/>
            </w:rPr>
          </w:pPr>
          <w:r>
            <w:rPr>
              <w:rFonts w:hint="eastAsia"/>
              <w:sz w:val="24"/>
              <w:lang w:val="en-US" w:eastAsia="zh-CN"/>
            </w:rPr>
            <w:fldChar w:fldCharType="begin"/>
          </w:r>
          <w:r>
            <w:rPr>
              <w:rFonts w:hint="eastAsia"/>
              <w:sz w:val="24"/>
              <w:lang w:val="en-US" w:eastAsia="zh-CN"/>
            </w:rPr>
            <w:instrText xml:space="preserve"> HYPERLINK \l _Toc13162 </w:instrText>
          </w:r>
          <w:r>
            <w:rPr>
              <w:rFonts w:hint="eastAsia"/>
              <w:sz w:val="24"/>
              <w:lang w:val="en-US" w:eastAsia="zh-CN"/>
            </w:rPr>
            <w:fldChar w:fldCharType="separate"/>
          </w:r>
          <w:r>
            <w:rPr>
              <w:sz w:val="24"/>
            </w:rPr>
            <w:t>1.2 环境地址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_Toc13162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1</w:t>
          </w:r>
          <w:r>
            <w:rPr>
              <w:sz w:val="24"/>
            </w:rPr>
            <w:fldChar w:fldCharType="end"/>
          </w:r>
          <w:r>
            <w:rPr>
              <w:rFonts w:hint="eastAsia"/>
              <w:sz w:val="24"/>
              <w:lang w:val="en-US" w:eastAsia="zh-CN"/>
            </w:rPr>
            <w:fldChar w:fldCharType="end"/>
          </w:r>
        </w:p>
        <w:p w14:paraId="6CD214D4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958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exact"/>
            <w:ind w:firstLine="0" w:firstLineChars="0"/>
            <w:textAlignment w:val="auto"/>
            <w:rPr>
              <w:sz w:val="24"/>
            </w:rPr>
          </w:pPr>
          <w:r>
            <w:rPr>
              <w:rFonts w:hint="eastAsia"/>
              <w:sz w:val="24"/>
              <w:lang w:val="en-US" w:eastAsia="zh-CN"/>
            </w:rPr>
            <w:fldChar w:fldCharType="begin"/>
          </w:r>
          <w:r>
            <w:rPr>
              <w:rFonts w:hint="eastAsia"/>
              <w:sz w:val="24"/>
              <w:lang w:val="en-US" w:eastAsia="zh-CN"/>
            </w:rPr>
            <w:instrText xml:space="preserve"> HYPERLINK \l _Toc14173 </w:instrText>
          </w:r>
          <w:r>
            <w:rPr>
              <w:rFonts w:hint="eastAsia"/>
              <w:sz w:val="24"/>
              <w:lang w:val="en-US" w:eastAsia="zh-CN"/>
            </w:rPr>
            <w:fldChar w:fldCharType="separate"/>
          </w:r>
          <w:r>
            <w:rPr>
              <w:sz w:val="24"/>
            </w:rPr>
            <w:t>1.3 核心功能模块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_Toc14173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2</w:t>
          </w:r>
          <w:r>
            <w:rPr>
              <w:sz w:val="24"/>
            </w:rPr>
            <w:fldChar w:fldCharType="end"/>
          </w:r>
          <w:r>
            <w:rPr>
              <w:rFonts w:hint="eastAsia"/>
              <w:sz w:val="24"/>
              <w:lang w:val="en-US" w:eastAsia="zh-CN"/>
            </w:rPr>
            <w:fldChar w:fldCharType="end"/>
          </w:r>
        </w:p>
        <w:p w14:paraId="05A1AB20">
          <w:pPr>
            <w:pStyle w:val="27"/>
            <w:keepNext w:val="0"/>
            <w:keepLines w:val="0"/>
            <w:pageBreakBefore w:val="0"/>
            <w:widowControl/>
            <w:tabs>
              <w:tab w:val="right" w:leader="dot" w:pos="958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exact"/>
            <w:ind w:firstLine="0" w:firstLineChars="0"/>
            <w:textAlignment w:val="auto"/>
            <w:rPr>
              <w:sz w:val="24"/>
            </w:rPr>
          </w:pPr>
          <w:r>
            <w:rPr>
              <w:rFonts w:hint="eastAsia"/>
              <w:sz w:val="24"/>
              <w:lang w:val="en-US" w:eastAsia="zh-CN"/>
            </w:rPr>
            <w:fldChar w:fldCharType="begin"/>
          </w:r>
          <w:r>
            <w:rPr>
              <w:rFonts w:hint="eastAsia"/>
              <w:sz w:val="24"/>
              <w:lang w:val="en-US" w:eastAsia="zh-CN"/>
            </w:rPr>
            <w:instrText xml:space="preserve"> HYPERLINK \l _Toc8879 </w:instrText>
          </w:r>
          <w:r>
            <w:rPr>
              <w:rFonts w:hint="eastAsia"/>
              <w:sz w:val="24"/>
              <w:lang w:val="en-US" w:eastAsia="zh-CN"/>
            </w:rPr>
            <w:fldChar w:fldCharType="separate"/>
          </w:r>
          <w:r>
            <w:rPr>
              <w:sz w:val="24"/>
            </w:rPr>
            <w:t xml:space="preserve">2 </w:t>
          </w:r>
          <w:r>
            <w:rPr>
              <w:rFonts w:hint="eastAsia"/>
              <w:sz w:val="24"/>
              <w:lang w:val="en-US" w:eastAsia="zh-CN"/>
            </w:rPr>
            <w:t xml:space="preserve"> </w:t>
          </w:r>
          <w:r>
            <w:rPr>
              <w:sz w:val="24"/>
            </w:rPr>
            <w:t>技术架构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_Toc8879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2</w:t>
          </w:r>
          <w:r>
            <w:rPr>
              <w:sz w:val="24"/>
            </w:rPr>
            <w:fldChar w:fldCharType="end"/>
          </w:r>
          <w:r>
            <w:rPr>
              <w:rFonts w:hint="eastAsia"/>
              <w:sz w:val="24"/>
              <w:lang w:val="en-US" w:eastAsia="zh-CN"/>
            </w:rPr>
            <w:fldChar w:fldCharType="end"/>
          </w:r>
        </w:p>
        <w:p w14:paraId="5DFAC58C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958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exact"/>
            <w:ind w:firstLine="0" w:firstLineChars="0"/>
            <w:textAlignment w:val="auto"/>
            <w:rPr>
              <w:sz w:val="24"/>
            </w:rPr>
          </w:pPr>
          <w:r>
            <w:rPr>
              <w:rFonts w:hint="eastAsia"/>
              <w:sz w:val="24"/>
              <w:lang w:val="en-US" w:eastAsia="zh-CN"/>
            </w:rPr>
            <w:fldChar w:fldCharType="begin"/>
          </w:r>
          <w:r>
            <w:rPr>
              <w:rFonts w:hint="eastAsia"/>
              <w:sz w:val="24"/>
              <w:lang w:val="en-US" w:eastAsia="zh-CN"/>
            </w:rPr>
            <w:instrText xml:space="preserve"> HYPERLINK \l _Toc11047 </w:instrText>
          </w:r>
          <w:r>
            <w:rPr>
              <w:rFonts w:hint="eastAsia"/>
              <w:sz w:val="24"/>
              <w:lang w:val="en-US" w:eastAsia="zh-CN"/>
            </w:rPr>
            <w:fldChar w:fldCharType="separate"/>
          </w:r>
          <w:r>
            <w:rPr>
              <w:sz w:val="24"/>
            </w:rPr>
            <w:t>2.1 系统架构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_Toc11047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2</w:t>
          </w:r>
          <w:r>
            <w:rPr>
              <w:sz w:val="24"/>
            </w:rPr>
            <w:fldChar w:fldCharType="end"/>
          </w:r>
          <w:r>
            <w:rPr>
              <w:rFonts w:hint="eastAsia"/>
              <w:sz w:val="24"/>
              <w:lang w:val="en-US" w:eastAsia="zh-CN"/>
            </w:rPr>
            <w:fldChar w:fldCharType="end"/>
          </w:r>
        </w:p>
        <w:p w14:paraId="0AB81775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958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exact"/>
            <w:ind w:firstLine="0" w:firstLineChars="0"/>
            <w:textAlignment w:val="auto"/>
            <w:rPr>
              <w:sz w:val="24"/>
            </w:rPr>
          </w:pPr>
          <w:r>
            <w:rPr>
              <w:rFonts w:hint="eastAsia"/>
              <w:sz w:val="24"/>
              <w:lang w:val="en-US" w:eastAsia="zh-CN"/>
            </w:rPr>
            <w:fldChar w:fldCharType="begin"/>
          </w:r>
          <w:r>
            <w:rPr>
              <w:rFonts w:hint="eastAsia"/>
              <w:sz w:val="24"/>
              <w:lang w:val="en-US" w:eastAsia="zh-CN"/>
            </w:rPr>
            <w:instrText xml:space="preserve"> HYPERLINK \l _Toc25254 </w:instrText>
          </w:r>
          <w:r>
            <w:rPr>
              <w:rFonts w:hint="eastAsia"/>
              <w:sz w:val="24"/>
              <w:lang w:val="en-US" w:eastAsia="zh-CN"/>
            </w:rPr>
            <w:fldChar w:fldCharType="separate"/>
          </w:r>
          <w:r>
            <w:rPr>
              <w:sz w:val="24"/>
            </w:rPr>
            <w:t>2.</w:t>
          </w:r>
          <w:r>
            <w:rPr>
              <w:rFonts w:hint="eastAsia"/>
              <w:sz w:val="24"/>
              <w:lang w:val="en-US" w:eastAsia="zh-CN"/>
            </w:rPr>
            <w:t>2</w:t>
          </w:r>
          <w:r>
            <w:rPr>
              <w:sz w:val="24"/>
            </w:rPr>
            <w:t xml:space="preserve"> 部署形态与适用边界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_Toc25254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3</w:t>
          </w:r>
          <w:r>
            <w:rPr>
              <w:sz w:val="24"/>
            </w:rPr>
            <w:fldChar w:fldCharType="end"/>
          </w:r>
          <w:r>
            <w:rPr>
              <w:rFonts w:hint="eastAsia"/>
              <w:sz w:val="24"/>
              <w:lang w:val="en-US" w:eastAsia="zh-CN"/>
            </w:rPr>
            <w:fldChar w:fldCharType="end"/>
          </w:r>
        </w:p>
        <w:p w14:paraId="5B5DD160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958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exact"/>
            <w:ind w:firstLine="0" w:firstLineChars="0"/>
            <w:textAlignment w:val="auto"/>
            <w:rPr>
              <w:sz w:val="24"/>
            </w:rPr>
          </w:pPr>
          <w:r>
            <w:rPr>
              <w:rFonts w:hint="eastAsia"/>
              <w:sz w:val="24"/>
              <w:lang w:val="en-US" w:eastAsia="zh-CN"/>
            </w:rPr>
            <w:fldChar w:fldCharType="begin"/>
          </w:r>
          <w:r>
            <w:rPr>
              <w:rFonts w:hint="eastAsia"/>
              <w:sz w:val="24"/>
              <w:lang w:val="en-US" w:eastAsia="zh-CN"/>
            </w:rPr>
            <w:instrText xml:space="preserve"> HYPERLINK \l _Toc30953 </w:instrText>
          </w:r>
          <w:r>
            <w:rPr>
              <w:rFonts w:hint="eastAsia"/>
              <w:sz w:val="24"/>
              <w:lang w:val="en-US" w:eastAsia="zh-CN"/>
            </w:rPr>
            <w:fldChar w:fldCharType="separate"/>
          </w:r>
          <w:r>
            <w:rPr>
              <w:sz w:val="24"/>
            </w:rPr>
            <w:t>2.</w:t>
          </w:r>
          <w:r>
            <w:rPr>
              <w:rFonts w:hint="eastAsia"/>
              <w:sz w:val="24"/>
              <w:lang w:val="en-US" w:eastAsia="zh-CN"/>
            </w:rPr>
            <w:t>3</w:t>
          </w:r>
          <w:r>
            <w:rPr>
              <w:sz w:val="24"/>
            </w:rPr>
            <w:t xml:space="preserve"> 技术栈详情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_Toc30953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4</w:t>
          </w:r>
          <w:r>
            <w:rPr>
              <w:sz w:val="24"/>
            </w:rPr>
            <w:fldChar w:fldCharType="end"/>
          </w:r>
          <w:r>
            <w:rPr>
              <w:rFonts w:hint="eastAsia"/>
              <w:sz w:val="24"/>
              <w:lang w:val="en-US" w:eastAsia="zh-CN"/>
            </w:rPr>
            <w:fldChar w:fldCharType="end"/>
          </w:r>
        </w:p>
        <w:p w14:paraId="640E2F8C">
          <w:pPr>
            <w:pStyle w:val="27"/>
            <w:keepNext w:val="0"/>
            <w:keepLines w:val="0"/>
            <w:pageBreakBefore w:val="0"/>
            <w:widowControl/>
            <w:tabs>
              <w:tab w:val="right" w:leader="dot" w:pos="958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exact"/>
            <w:ind w:firstLine="0" w:firstLineChars="0"/>
            <w:textAlignment w:val="auto"/>
            <w:rPr>
              <w:sz w:val="24"/>
            </w:rPr>
          </w:pPr>
          <w:r>
            <w:rPr>
              <w:rFonts w:hint="eastAsia"/>
              <w:sz w:val="24"/>
              <w:lang w:val="en-US" w:eastAsia="zh-CN"/>
            </w:rPr>
            <w:fldChar w:fldCharType="begin"/>
          </w:r>
          <w:r>
            <w:rPr>
              <w:rFonts w:hint="eastAsia"/>
              <w:sz w:val="24"/>
              <w:lang w:val="en-US" w:eastAsia="zh-CN"/>
            </w:rPr>
            <w:instrText xml:space="preserve"> HYPERLINK \l _Toc12684 </w:instrText>
          </w:r>
          <w:r>
            <w:rPr>
              <w:rFonts w:hint="eastAsia"/>
              <w:sz w:val="24"/>
              <w:lang w:val="en-US" w:eastAsia="zh-CN"/>
            </w:rPr>
            <w:fldChar w:fldCharType="separate"/>
          </w:r>
          <w:r>
            <w:rPr>
              <w:sz w:val="24"/>
            </w:rPr>
            <w:t xml:space="preserve">3 </w:t>
          </w:r>
          <w:r>
            <w:rPr>
              <w:rFonts w:hint="eastAsia"/>
              <w:sz w:val="24"/>
              <w:lang w:val="en-US" w:eastAsia="zh-CN"/>
            </w:rPr>
            <w:t xml:space="preserve"> </w:t>
          </w:r>
          <w:r>
            <w:rPr>
              <w:sz w:val="24"/>
            </w:rPr>
            <w:t>环境要求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_Toc12684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4</w:t>
          </w:r>
          <w:r>
            <w:rPr>
              <w:sz w:val="24"/>
            </w:rPr>
            <w:fldChar w:fldCharType="end"/>
          </w:r>
          <w:r>
            <w:rPr>
              <w:rFonts w:hint="eastAsia"/>
              <w:sz w:val="24"/>
              <w:lang w:val="en-US" w:eastAsia="zh-CN"/>
            </w:rPr>
            <w:fldChar w:fldCharType="end"/>
          </w:r>
        </w:p>
        <w:p w14:paraId="5075133A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958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exact"/>
            <w:ind w:firstLine="0" w:firstLineChars="0"/>
            <w:textAlignment w:val="auto"/>
            <w:rPr>
              <w:sz w:val="24"/>
            </w:rPr>
          </w:pPr>
          <w:r>
            <w:rPr>
              <w:rFonts w:hint="eastAsia"/>
              <w:sz w:val="24"/>
              <w:lang w:val="en-US" w:eastAsia="zh-CN"/>
            </w:rPr>
            <w:fldChar w:fldCharType="begin"/>
          </w:r>
          <w:r>
            <w:rPr>
              <w:rFonts w:hint="eastAsia"/>
              <w:sz w:val="24"/>
              <w:lang w:val="en-US" w:eastAsia="zh-CN"/>
            </w:rPr>
            <w:instrText xml:space="preserve"> HYPERLINK \l _Toc16457 </w:instrText>
          </w:r>
          <w:r>
            <w:rPr>
              <w:rFonts w:hint="eastAsia"/>
              <w:sz w:val="24"/>
              <w:lang w:val="en-US" w:eastAsia="zh-CN"/>
            </w:rPr>
            <w:fldChar w:fldCharType="separate"/>
          </w:r>
          <w:r>
            <w:rPr>
              <w:sz w:val="24"/>
            </w:rPr>
            <w:t>3.1 硬件配置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_Toc16457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4</w:t>
          </w:r>
          <w:r>
            <w:rPr>
              <w:sz w:val="24"/>
            </w:rPr>
            <w:fldChar w:fldCharType="end"/>
          </w:r>
          <w:r>
            <w:rPr>
              <w:rFonts w:hint="eastAsia"/>
              <w:sz w:val="24"/>
              <w:lang w:val="en-US" w:eastAsia="zh-CN"/>
            </w:rPr>
            <w:fldChar w:fldCharType="end"/>
          </w:r>
        </w:p>
        <w:p w14:paraId="4F7DEEB8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958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exact"/>
            <w:ind w:firstLine="0" w:firstLineChars="0"/>
            <w:textAlignment w:val="auto"/>
            <w:rPr>
              <w:sz w:val="24"/>
            </w:rPr>
          </w:pPr>
          <w:r>
            <w:rPr>
              <w:rFonts w:hint="eastAsia"/>
              <w:sz w:val="24"/>
              <w:lang w:val="en-US" w:eastAsia="zh-CN"/>
            </w:rPr>
            <w:fldChar w:fldCharType="begin"/>
          </w:r>
          <w:r>
            <w:rPr>
              <w:rFonts w:hint="eastAsia"/>
              <w:sz w:val="24"/>
              <w:lang w:val="en-US" w:eastAsia="zh-CN"/>
            </w:rPr>
            <w:instrText xml:space="preserve"> HYPERLINK \l _Toc10576 </w:instrText>
          </w:r>
          <w:r>
            <w:rPr>
              <w:rFonts w:hint="eastAsia"/>
              <w:sz w:val="24"/>
              <w:lang w:val="en-US" w:eastAsia="zh-CN"/>
            </w:rPr>
            <w:fldChar w:fldCharType="separate"/>
          </w:r>
          <w:r>
            <w:rPr>
              <w:sz w:val="24"/>
            </w:rPr>
            <w:t>3.2 软件环境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_Toc10576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5</w:t>
          </w:r>
          <w:r>
            <w:rPr>
              <w:sz w:val="24"/>
            </w:rPr>
            <w:fldChar w:fldCharType="end"/>
          </w:r>
          <w:r>
            <w:rPr>
              <w:rFonts w:hint="eastAsia"/>
              <w:sz w:val="24"/>
              <w:lang w:val="en-US" w:eastAsia="zh-CN"/>
            </w:rPr>
            <w:fldChar w:fldCharType="end"/>
          </w:r>
        </w:p>
        <w:p w14:paraId="09A75B8B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958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exact"/>
            <w:ind w:firstLine="0" w:firstLineChars="0"/>
            <w:textAlignment w:val="auto"/>
            <w:rPr>
              <w:sz w:val="24"/>
            </w:rPr>
          </w:pPr>
          <w:r>
            <w:rPr>
              <w:rFonts w:hint="eastAsia"/>
              <w:sz w:val="24"/>
              <w:lang w:val="en-US" w:eastAsia="zh-CN"/>
            </w:rPr>
            <w:fldChar w:fldCharType="begin"/>
          </w:r>
          <w:r>
            <w:rPr>
              <w:rFonts w:hint="eastAsia"/>
              <w:sz w:val="24"/>
              <w:lang w:val="en-US" w:eastAsia="zh-CN"/>
            </w:rPr>
            <w:instrText xml:space="preserve"> HYPERLINK \l _Toc12531 </w:instrText>
          </w:r>
          <w:r>
            <w:rPr>
              <w:rFonts w:hint="eastAsia"/>
              <w:sz w:val="24"/>
              <w:lang w:val="en-US" w:eastAsia="zh-CN"/>
            </w:rPr>
            <w:fldChar w:fldCharType="separate"/>
          </w:r>
          <w:r>
            <w:rPr>
              <w:sz w:val="24"/>
            </w:rPr>
            <w:t>3.3 网络与端口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_Toc12531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5</w:t>
          </w:r>
          <w:r>
            <w:rPr>
              <w:sz w:val="24"/>
            </w:rPr>
            <w:fldChar w:fldCharType="end"/>
          </w:r>
          <w:r>
            <w:rPr>
              <w:rFonts w:hint="eastAsia"/>
              <w:sz w:val="24"/>
              <w:lang w:val="en-US" w:eastAsia="zh-CN"/>
            </w:rPr>
            <w:fldChar w:fldCharType="end"/>
          </w:r>
        </w:p>
        <w:p w14:paraId="1889D9E5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958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exact"/>
            <w:ind w:firstLine="0" w:firstLineChars="0"/>
            <w:textAlignment w:val="auto"/>
            <w:rPr>
              <w:sz w:val="24"/>
            </w:rPr>
          </w:pPr>
          <w:r>
            <w:rPr>
              <w:rFonts w:hint="eastAsia"/>
              <w:sz w:val="24"/>
              <w:lang w:val="en-US" w:eastAsia="zh-CN"/>
            </w:rPr>
            <w:fldChar w:fldCharType="begin"/>
          </w:r>
          <w:r>
            <w:rPr>
              <w:rFonts w:hint="eastAsia"/>
              <w:sz w:val="24"/>
              <w:lang w:val="en-US" w:eastAsia="zh-CN"/>
            </w:rPr>
            <w:instrText xml:space="preserve"> HYPERLINK \l _Toc2711 </w:instrText>
          </w:r>
          <w:r>
            <w:rPr>
              <w:rFonts w:hint="eastAsia"/>
              <w:sz w:val="24"/>
              <w:lang w:val="en-US" w:eastAsia="zh-CN"/>
            </w:rPr>
            <w:fldChar w:fldCharType="separate"/>
          </w:r>
          <w:r>
            <w:rPr>
              <w:sz w:val="24"/>
            </w:rPr>
            <w:t>3.4 容量与资源水位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_Toc2711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5</w:t>
          </w:r>
          <w:r>
            <w:rPr>
              <w:sz w:val="24"/>
            </w:rPr>
            <w:fldChar w:fldCharType="end"/>
          </w:r>
          <w:r>
            <w:rPr>
              <w:rFonts w:hint="eastAsia"/>
              <w:sz w:val="24"/>
              <w:lang w:val="en-US" w:eastAsia="zh-CN"/>
            </w:rPr>
            <w:fldChar w:fldCharType="end"/>
          </w:r>
        </w:p>
        <w:p w14:paraId="734909A8">
          <w:pPr>
            <w:pStyle w:val="27"/>
            <w:keepNext w:val="0"/>
            <w:keepLines w:val="0"/>
            <w:pageBreakBefore w:val="0"/>
            <w:widowControl/>
            <w:tabs>
              <w:tab w:val="right" w:leader="dot" w:pos="958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exact"/>
            <w:ind w:firstLine="0" w:firstLineChars="0"/>
            <w:textAlignment w:val="auto"/>
            <w:rPr>
              <w:sz w:val="24"/>
            </w:rPr>
          </w:pPr>
          <w:r>
            <w:rPr>
              <w:rFonts w:hint="eastAsia"/>
              <w:sz w:val="24"/>
              <w:lang w:val="en-US" w:eastAsia="zh-CN"/>
            </w:rPr>
            <w:fldChar w:fldCharType="begin"/>
          </w:r>
          <w:r>
            <w:rPr>
              <w:rFonts w:hint="eastAsia"/>
              <w:sz w:val="24"/>
              <w:lang w:val="en-US" w:eastAsia="zh-CN"/>
            </w:rPr>
            <w:instrText xml:space="preserve"> HYPERLINK \l _Toc16884 </w:instrText>
          </w:r>
          <w:r>
            <w:rPr>
              <w:rFonts w:hint="eastAsia"/>
              <w:sz w:val="24"/>
              <w:lang w:val="en-US" w:eastAsia="zh-CN"/>
            </w:rPr>
            <w:fldChar w:fldCharType="separate"/>
          </w:r>
          <w:r>
            <w:rPr>
              <w:sz w:val="24"/>
            </w:rPr>
            <w:t xml:space="preserve">4 </w:t>
          </w:r>
          <w:r>
            <w:rPr>
              <w:rFonts w:hint="eastAsia"/>
              <w:sz w:val="24"/>
              <w:lang w:val="en-US" w:eastAsia="zh-CN"/>
            </w:rPr>
            <w:t xml:space="preserve"> </w:t>
          </w:r>
          <w:r>
            <w:rPr>
              <w:sz w:val="24"/>
            </w:rPr>
            <w:t>部署流程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_Toc16884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5</w:t>
          </w:r>
          <w:r>
            <w:rPr>
              <w:sz w:val="24"/>
            </w:rPr>
            <w:fldChar w:fldCharType="end"/>
          </w:r>
          <w:r>
            <w:rPr>
              <w:rFonts w:hint="eastAsia"/>
              <w:sz w:val="24"/>
              <w:lang w:val="en-US" w:eastAsia="zh-CN"/>
            </w:rPr>
            <w:fldChar w:fldCharType="end"/>
          </w:r>
        </w:p>
        <w:p w14:paraId="5A2331E7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958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exact"/>
            <w:ind w:firstLine="0" w:firstLineChars="0"/>
            <w:textAlignment w:val="auto"/>
            <w:rPr>
              <w:sz w:val="24"/>
            </w:rPr>
          </w:pPr>
          <w:r>
            <w:rPr>
              <w:rFonts w:hint="eastAsia"/>
              <w:sz w:val="24"/>
              <w:lang w:val="en-US" w:eastAsia="zh-CN"/>
            </w:rPr>
            <w:fldChar w:fldCharType="begin"/>
          </w:r>
          <w:r>
            <w:rPr>
              <w:rFonts w:hint="eastAsia"/>
              <w:sz w:val="24"/>
              <w:lang w:val="en-US" w:eastAsia="zh-CN"/>
            </w:rPr>
            <w:instrText xml:space="preserve"> HYPERLINK \l _Toc19758 </w:instrText>
          </w:r>
          <w:r>
            <w:rPr>
              <w:rFonts w:hint="eastAsia"/>
              <w:sz w:val="24"/>
              <w:lang w:val="en-US" w:eastAsia="zh-CN"/>
            </w:rPr>
            <w:fldChar w:fldCharType="separate"/>
          </w:r>
          <w:r>
            <w:rPr>
              <w:sz w:val="24"/>
            </w:rPr>
            <w:t>4.1 部署准备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_Toc19758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5</w:t>
          </w:r>
          <w:r>
            <w:rPr>
              <w:sz w:val="24"/>
            </w:rPr>
            <w:fldChar w:fldCharType="end"/>
          </w:r>
          <w:r>
            <w:rPr>
              <w:rFonts w:hint="eastAsia"/>
              <w:sz w:val="24"/>
              <w:lang w:val="en-US" w:eastAsia="zh-CN"/>
            </w:rPr>
            <w:fldChar w:fldCharType="end"/>
          </w:r>
        </w:p>
        <w:p w14:paraId="561162A5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958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exact"/>
            <w:ind w:firstLine="0" w:firstLineChars="0"/>
            <w:textAlignment w:val="auto"/>
            <w:rPr>
              <w:sz w:val="24"/>
            </w:rPr>
          </w:pPr>
          <w:r>
            <w:rPr>
              <w:rFonts w:hint="eastAsia"/>
              <w:sz w:val="24"/>
              <w:lang w:val="en-US" w:eastAsia="zh-CN"/>
            </w:rPr>
            <w:fldChar w:fldCharType="begin"/>
          </w:r>
          <w:r>
            <w:rPr>
              <w:rFonts w:hint="eastAsia"/>
              <w:sz w:val="24"/>
              <w:lang w:val="en-US" w:eastAsia="zh-CN"/>
            </w:rPr>
            <w:instrText xml:space="preserve"> HYPERLINK \l _Toc23801 </w:instrText>
          </w:r>
          <w:r>
            <w:rPr>
              <w:rFonts w:hint="eastAsia"/>
              <w:sz w:val="24"/>
              <w:lang w:val="en-US" w:eastAsia="zh-CN"/>
            </w:rPr>
            <w:fldChar w:fldCharType="separate"/>
          </w:r>
          <w:r>
            <w:rPr>
              <w:sz w:val="24"/>
            </w:rPr>
            <w:t>4.2 详细部署步骤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_Toc23801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6</w:t>
          </w:r>
          <w:r>
            <w:rPr>
              <w:sz w:val="24"/>
            </w:rPr>
            <w:fldChar w:fldCharType="end"/>
          </w:r>
          <w:r>
            <w:rPr>
              <w:rFonts w:hint="eastAsia"/>
              <w:sz w:val="24"/>
              <w:lang w:val="en-US" w:eastAsia="zh-CN"/>
            </w:rPr>
            <w:fldChar w:fldCharType="end"/>
          </w:r>
        </w:p>
        <w:p w14:paraId="1F7539E6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958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exact"/>
            <w:ind w:firstLine="0" w:firstLineChars="0"/>
            <w:textAlignment w:val="auto"/>
            <w:rPr>
              <w:sz w:val="24"/>
            </w:rPr>
          </w:pPr>
          <w:r>
            <w:rPr>
              <w:rFonts w:hint="eastAsia"/>
              <w:sz w:val="24"/>
              <w:lang w:val="en-US" w:eastAsia="zh-CN"/>
            </w:rPr>
            <w:fldChar w:fldCharType="begin"/>
          </w:r>
          <w:r>
            <w:rPr>
              <w:rFonts w:hint="eastAsia"/>
              <w:sz w:val="24"/>
              <w:lang w:val="en-US" w:eastAsia="zh-CN"/>
            </w:rPr>
            <w:instrText xml:space="preserve"> HYPERLINK \l _Toc2272 </w:instrText>
          </w:r>
          <w:r>
            <w:rPr>
              <w:rFonts w:hint="eastAsia"/>
              <w:sz w:val="24"/>
              <w:lang w:val="en-US" w:eastAsia="zh-CN"/>
            </w:rPr>
            <w:fldChar w:fldCharType="separate"/>
          </w:r>
          <w:r>
            <w:rPr>
              <w:sz w:val="24"/>
            </w:rPr>
            <w:t>4.3 部署完成与访问确认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_Toc2272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7</w:t>
          </w:r>
          <w:r>
            <w:rPr>
              <w:sz w:val="24"/>
            </w:rPr>
            <w:fldChar w:fldCharType="end"/>
          </w:r>
          <w:r>
            <w:rPr>
              <w:rFonts w:hint="eastAsia"/>
              <w:sz w:val="24"/>
              <w:lang w:val="en-US" w:eastAsia="zh-CN"/>
            </w:rPr>
            <w:fldChar w:fldCharType="end"/>
          </w:r>
        </w:p>
        <w:p w14:paraId="37E31025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958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exact"/>
            <w:ind w:firstLine="0" w:firstLineChars="0"/>
            <w:textAlignment w:val="auto"/>
            <w:rPr>
              <w:sz w:val="24"/>
            </w:rPr>
          </w:pPr>
          <w:r>
            <w:rPr>
              <w:rFonts w:hint="eastAsia"/>
              <w:sz w:val="24"/>
              <w:lang w:val="en-US" w:eastAsia="zh-CN"/>
            </w:rPr>
            <w:fldChar w:fldCharType="begin"/>
          </w:r>
          <w:r>
            <w:rPr>
              <w:rFonts w:hint="eastAsia"/>
              <w:sz w:val="24"/>
              <w:lang w:val="en-US" w:eastAsia="zh-CN"/>
            </w:rPr>
            <w:instrText xml:space="preserve"> HYPERLINK \l _Toc25669 </w:instrText>
          </w:r>
          <w:r>
            <w:rPr>
              <w:rFonts w:hint="eastAsia"/>
              <w:sz w:val="24"/>
              <w:lang w:val="en-US" w:eastAsia="zh-CN"/>
            </w:rPr>
            <w:fldChar w:fldCharType="separate"/>
          </w:r>
          <w:r>
            <w:rPr>
              <w:sz w:val="24"/>
            </w:rPr>
            <w:t>4.4 上线判断与变更边界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_Toc25669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7</w:t>
          </w:r>
          <w:r>
            <w:rPr>
              <w:sz w:val="24"/>
            </w:rPr>
            <w:fldChar w:fldCharType="end"/>
          </w:r>
          <w:r>
            <w:rPr>
              <w:rFonts w:hint="eastAsia"/>
              <w:sz w:val="24"/>
              <w:lang w:val="en-US" w:eastAsia="zh-CN"/>
            </w:rPr>
            <w:fldChar w:fldCharType="end"/>
          </w:r>
        </w:p>
        <w:p w14:paraId="58A37C12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958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exact"/>
            <w:ind w:firstLine="0" w:firstLineChars="0"/>
            <w:textAlignment w:val="auto"/>
            <w:rPr>
              <w:sz w:val="24"/>
            </w:rPr>
          </w:pPr>
          <w:r>
            <w:rPr>
              <w:rFonts w:hint="eastAsia"/>
              <w:sz w:val="24"/>
              <w:lang w:val="en-US" w:eastAsia="zh-CN"/>
            </w:rPr>
            <w:fldChar w:fldCharType="begin"/>
          </w:r>
          <w:r>
            <w:rPr>
              <w:rFonts w:hint="eastAsia"/>
              <w:sz w:val="24"/>
              <w:lang w:val="en-US" w:eastAsia="zh-CN"/>
            </w:rPr>
            <w:instrText xml:space="preserve"> HYPERLINK \l _Toc8698 </w:instrText>
          </w:r>
          <w:r>
            <w:rPr>
              <w:rFonts w:hint="eastAsia"/>
              <w:sz w:val="24"/>
              <w:lang w:val="en-US" w:eastAsia="zh-CN"/>
            </w:rPr>
            <w:fldChar w:fldCharType="separate"/>
          </w:r>
          <w:r>
            <w:rPr>
              <w:sz w:val="24"/>
            </w:rPr>
            <w:t>4.5 配置分级与能力降级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_Toc8698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7</w:t>
          </w:r>
          <w:r>
            <w:rPr>
              <w:sz w:val="24"/>
            </w:rPr>
            <w:fldChar w:fldCharType="end"/>
          </w:r>
          <w:r>
            <w:rPr>
              <w:rFonts w:hint="eastAsia"/>
              <w:sz w:val="24"/>
              <w:lang w:val="en-US" w:eastAsia="zh-CN"/>
            </w:rPr>
            <w:fldChar w:fldCharType="end"/>
          </w:r>
        </w:p>
        <w:p w14:paraId="24463E72">
          <w:pPr>
            <w:pStyle w:val="27"/>
            <w:keepNext w:val="0"/>
            <w:keepLines w:val="0"/>
            <w:pageBreakBefore w:val="0"/>
            <w:widowControl/>
            <w:tabs>
              <w:tab w:val="right" w:leader="dot" w:pos="958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exact"/>
            <w:ind w:firstLine="0" w:firstLineChars="0"/>
            <w:textAlignment w:val="auto"/>
            <w:rPr>
              <w:sz w:val="24"/>
            </w:rPr>
          </w:pPr>
          <w:r>
            <w:rPr>
              <w:rFonts w:hint="eastAsia"/>
              <w:sz w:val="24"/>
              <w:lang w:val="en-US" w:eastAsia="zh-CN"/>
            </w:rPr>
            <w:fldChar w:fldCharType="begin"/>
          </w:r>
          <w:r>
            <w:rPr>
              <w:rFonts w:hint="eastAsia"/>
              <w:sz w:val="24"/>
              <w:lang w:val="en-US" w:eastAsia="zh-CN"/>
            </w:rPr>
            <w:instrText xml:space="preserve"> HYPERLINK \l _Toc29087 </w:instrText>
          </w:r>
          <w:r>
            <w:rPr>
              <w:rFonts w:hint="eastAsia"/>
              <w:sz w:val="24"/>
              <w:lang w:val="en-US" w:eastAsia="zh-CN"/>
            </w:rPr>
            <w:fldChar w:fldCharType="separate"/>
          </w:r>
          <w:r>
            <w:rPr>
              <w:sz w:val="24"/>
            </w:rPr>
            <w:t xml:space="preserve">5 </w:t>
          </w:r>
          <w:r>
            <w:rPr>
              <w:rFonts w:hint="eastAsia"/>
              <w:sz w:val="24"/>
              <w:lang w:val="en-US" w:eastAsia="zh-CN"/>
            </w:rPr>
            <w:t xml:space="preserve"> </w:t>
          </w:r>
          <w:r>
            <w:rPr>
              <w:sz w:val="24"/>
            </w:rPr>
            <w:t>运维与监控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_Toc29087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8</w:t>
          </w:r>
          <w:r>
            <w:rPr>
              <w:sz w:val="24"/>
            </w:rPr>
            <w:fldChar w:fldCharType="end"/>
          </w:r>
          <w:r>
            <w:rPr>
              <w:rFonts w:hint="eastAsia"/>
              <w:sz w:val="24"/>
              <w:lang w:val="en-US" w:eastAsia="zh-CN"/>
            </w:rPr>
            <w:fldChar w:fldCharType="end"/>
          </w:r>
        </w:p>
        <w:p w14:paraId="62A647EF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958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exact"/>
            <w:ind w:firstLine="0" w:firstLineChars="0"/>
            <w:textAlignment w:val="auto"/>
            <w:rPr>
              <w:sz w:val="24"/>
            </w:rPr>
          </w:pPr>
          <w:r>
            <w:rPr>
              <w:rFonts w:hint="eastAsia"/>
              <w:sz w:val="24"/>
              <w:lang w:val="en-US" w:eastAsia="zh-CN"/>
            </w:rPr>
            <w:fldChar w:fldCharType="begin"/>
          </w:r>
          <w:r>
            <w:rPr>
              <w:rFonts w:hint="eastAsia"/>
              <w:sz w:val="24"/>
              <w:lang w:val="en-US" w:eastAsia="zh-CN"/>
            </w:rPr>
            <w:instrText xml:space="preserve"> HYPERLINK \l _Toc16143 </w:instrText>
          </w:r>
          <w:r>
            <w:rPr>
              <w:rFonts w:hint="eastAsia"/>
              <w:sz w:val="24"/>
              <w:lang w:val="en-US" w:eastAsia="zh-CN"/>
            </w:rPr>
            <w:fldChar w:fldCharType="separate"/>
          </w:r>
          <w:r>
            <w:rPr>
              <w:sz w:val="24"/>
            </w:rPr>
            <w:t>5.1 日常维护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_Toc16143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8</w:t>
          </w:r>
          <w:r>
            <w:rPr>
              <w:sz w:val="24"/>
            </w:rPr>
            <w:fldChar w:fldCharType="end"/>
          </w:r>
          <w:r>
            <w:rPr>
              <w:rFonts w:hint="eastAsia"/>
              <w:sz w:val="24"/>
              <w:lang w:val="en-US" w:eastAsia="zh-CN"/>
            </w:rPr>
            <w:fldChar w:fldCharType="end"/>
          </w:r>
        </w:p>
        <w:p w14:paraId="12B89666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958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exact"/>
            <w:ind w:firstLine="0" w:firstLineChars="0"/>
            <w:textAlignment w:val="auto"/>
            <w:rPr>
              <w:sz w:val="24"/>
            </w:rPr>
          </w:pPr>
          <w:r>
            <w:rPr>
              <w:rFonts w:hint="eastAsia"/>
              <w:sz w:val="24"/>
              <w:lang w:val="en-US" w:eastAsia="zh-CN"/>
            </w:rPr>
            <w:fldChar w:fldCharType="begin"/>
          </w:r>
          <w:r>
            <w:rPr>
              <w:rFonts w:hint="eastAsia"/>
              <w:sz w:val="24"/>
              <w:lang w:val="en-US" w:eastAsia="zh-CN"/>
            </w:rPr>
            <w:instrText xml:space="preserve"> HYPERLINK \l _Toc23956 </w:instrText>
          </w:r>
          <w:r>
            <w:rPr>
              <w:rFonts w:hint="eastAsia"/>
              <w:sz w:val="24"/>
              <w:lang w:val="en-US" w:eastAsia="zh-CN"/>
            </w:rPr>
            <w:fldChar w:fldCharType="separate"/>
          </w:r>
          <w:r>
            <w:rPr>
              <w:sz w:val="24"/>
            </w:rPr>
            <w:t>5.2 数据备份与恢复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_Toc23956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8</w:t>
          </w:r>
          <w:r>
            <w:rPr>
              <w:sz w:val="24"/>
            </w:rPr>
            <w:fldChar w:fldCharType="end"/>
          </w:r>
          <w:r>
            <w:rPr>
              <w:rFonts w:hint="eastAsia"/>
              <w:sz w:val="24"/>
              <w:lang w:val="en-US" w:eastAsia="zh-CN"/>
            </w:rPr>
            <w:fldChar w:fldCharType="end"/>
          </w:r>
        </w:p>
        <w:p w14:paraId="12EF7041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958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exact"/>
            <w:ind w:firstLine="0" w:firstLineChars="0"/>
            <w:textAlignment w:val="auto"/>
            <w:rPr>
              <w:sz w:val="24"/>
            </w:rPr>
          </w:pPr>
          <w:r>
            <w:rPr>
              <w:rFonts w:hint="eastAsia"/>
              <w:sz w:val="24"/>
              <w:lang w:val="en-US" w:eastAsia="zh-CN"/>
            </w:rPr>
            <w:fldChar w:fldCharType="begin"/>
          </w:r>
          <w:r>
            <w:rPr>
              <w:rFonts w:hint="eastAsia"/>
              <w:sz w:val="24"/>
              <w:lang w:val="en-US" w:eastAsia="zh-CN"/>
            </w:rPr>
            <w:instrText xml:space="preserve"> HYPERLINK \l _Toc31158 </w:instrText>
          </w:r>
          <w:r>
            <w:rPr>
              <w:rFonts w:hint="eastAsia"/>
              <w:sz w:val="24"/>
              <w:lang w:val="en-US" w:eastAsia="zh-CN"/>
            </w:rPr>
            <w:fldChar w:fldCharType="separate"/>
          </w:r>
          <w:r>
            <w:rPr>
              <w:sz w:val="24"/>
            </w:rPr>
            <w:t>5.3 故障排查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_Toc31158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8</w:t>
          </w:r>
          <w:r>
            <w:rPr>
              <w:sz w:val="24"/>
            </w:rPr>
            <w:fldChar w:fldCharType="end"/>
          </w:r>
          <w:r>
            <w:rPr>
              <w:rFonts w:hint="eastAsia"/>
              <w:sz w:val="24"/>
              <w:lang w:val="en-US" w:eastAsia="zh-CN"/>
            </w:rPr>
            <w:fldChar w:fldCharType="end"/>
          </w:r>
        </w:p>
        <w:p w14:paraId="1A501724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958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exact"/>
            <w:ind w:firstLine="0" w:firstLineChars="0"/>
            <w:textAlignment w:val="auto"/>
            <w:rPr>
              <w:sz w:val="24"/>
            </w:rPr>
          </w:pPr>
          <w:r>
            <w:rPr>
              <w:rFonts w:hint="eastAsia"/>
              <w:sz w:val="24"/>
              <w:lang w:val="en-US" w:eastAsia="zh-CN"/>
            </w:rPr>
            <w:fldChar w:fldCharType="begin"/>
          </w:r>
          <w:r>
            <w:rPr>
              <w:rFonts w:hint="eastAsia"/>
              <w:sz w:val="24"/>
              <w:lang w:val="en-US" w:eastAsia="zh-CN"/>
            </w:rPr>
            <w:instrText xml:space="preserve"> HYPERLINK \l _Toc22959 </w:instrText>
          </w:r>
          <w:r>
            <w:rPr>
              <w:rFonts w:hint="eastAsia"/>
              <w:sz w:val="24"/>
              <w:lang w:val="en-US" w:eastAsia="zh-CN"/>
            </w:rPr>
            <w:fldChar w:fldCharType="separate"/>
          </w:r>
          <w:r>
            <w:rPr>
              <w:sz w:val="24"/>
            </w:rPr>
            <w:t>5.4 运维边界与验收留痕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_Toc22959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9</w:t>
          </w:r>
          <w:r>
            <w:rPr>
              <w:sz w:val="24"/>
            </w:rPr>
            <w:fldChar w:fldCharType="end"/>
          </w:r>
          <w:r>
            <w:rPr>
              <w:rFonts w:hint="eastAsia"/>
              <w:sz w:val="24"/>
              <w:lang w:val="en-US" w:eastAsia="zh-CN"/>
            </w:rPr>
            <w:fldChar w:fldCharType="end"/>
          </w:r>
        </w:p>
        <w:p w14:paraId="7FB41B2F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958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exact"/>
            <w:ind w:firstLine="0" w:firstLineChars="0"/>
            <w:textAlignment w:val="auto"/>
            <w:rPr>
              <w:sz w:val="24"/>
            </w:rPr>
          </w:pPr>
          <w:r>
            <w:rPr>
              <w:rFonts w:hint="eastAsia"/>
              <w:sz w:val="24"/>
              <w:lang w:val="en-US" w:eastAsia="zh-CN"/>
            </w:rPr>
            <w:fldChar w:fldCharType="begin"/>
          </w:r>
          <w:r>
            <w:rPr>
              <w:rFonts w:hint="eastAsia"/>
              <w:sz w:val="24"/>
              <w:lang w:val="en-US" w:eastAsia="zh-CN"/>
            </w:rPr>
            <w:instrText xml:space="preserve"> HYPERLINK \l _Toc2646 </w:instrText>
          </w:r>
          <w:r>
            <w:rPr>
              <w:rFonts w:hint="eastAsia"/>
              <w:sz w:val="24"/>
              <w:lang w:val="en-US" w:eastAsia="zh-CN"/>
            </w:rPr>
            <w:fldChar w:fldCharType="separate"/>
          </w:r>
          <w:r>
            <w:rPr>
              <w:sz w:val="24"/>
            </w:rPr>
            <w:t>5.5 发布后观察与结束处理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_Toc2646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9</w:t>
          </w:r>
          <w:r>
            <w:rPr>
              <w:sz w:val="24"/>
            </w:rPr>
            <w:fldChar w:fldCharType="end"/>
          </w:r>
          <w:r>
            <w:rPr>
              <w:rFonts w:hint="eastAsia"/>
              <w:sz w:val="24"/>
              <w:lang w:val="en-US" w:eastAsia="zh-CN"/>
            </w:rPr>
            <w:fldChar w:fldCharType="end"/>
          </w:r>
        </w:p>
        <w:p w14:paraId="5AB1AC8B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958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exact"/>
            <w:ind w:firstLine="0" w:firstLineChars="0"/>
            <w:textAlignment w:val="auto"/>
            <w:rPr>
              <w:sz w:val="24"/>
            </w:rPr>
          </w:pPr>
          <w:r>
            <w:rPr>
              <w:rFonts w:hint="eastAsia"/>
              <w:sz w:val="24"/>
              <w:lang w:val="en-US" w:eastAsia="zh-CN"/>
            </w:rPr>
            <w:fldChar w:fldCharType="begin"/>
          </w:r>
          <w:r>
            <w:rPr>
              <w:rFonts w:hint="eastAsia"/>
              <w:sz w:val="24"/>
              <w:lang w:val="en-US" w:eastAsia="zh-CN"/>
            </w:rPr>
            <w:instrText xml:space="preserve"> HYPERLINK \l _Toc32157 </w:instrText>
          </w:r>
          <w:r>
            <w:rPr>
              <w:rFonts w:hint="eastAsia"/>
              <w:sz w:val="24"/>
              <w:lang w:val="en-US" w:eastAsia="zh-CN"/>
            </w:rPr>
            <w:fldChar w:fldCharType="separate"/>
          </w:r>
          <w:r>
            <w:rPr>
              <w:sz w:val="24"/>
            </w:rPr>
            <w:t>5.6 比赛展示与故障兜底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_Toc32157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9</w:t>
          </w:r>
          <w:r>
            <w:rPr>
              <w:sz w:val="24"/>
            </w:rPr>
            <w:fldChar w:fldCharType="end"/>
          </w:r>
          <w:r>
            <w:rPr>
              <w:rFonts w:hint="eastAsia"/>
              <w:sz w:val="24"/>
              <w:lang w:val="en-US" w:eastAsia="zh-CN"/>
            </w:rPr>
            <w:fldChar w:fldCharType="end"/>
          </w:r>
        </w:p>
        <w:p w14:paraId="2AC15656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958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exact"/>
            <w:ind w:firstLine="0" w:firstLineChars="0"/>
            <w:textAlignment w:val="auto"/>
            <w:rPr>
              <w:sz w:val="24"/>
            </w:rPr>
          </w:pPr>
          <w:r>
            <w:rPr>
              <w:rFonts w:hint="eastAsia"/>
              <w:sz w:val="24"/>
              <w:lang w:val="en-US" w:eastAsia="zh-CN"/>
            </w:rPr>
            <w:fldChar w:fldCharType="begin"/>
          </w:r>
          <w:r>
            <w:rPr>
              <w:rFonts w:hint="eastAsia"/>
              <w:sz w:val="24"/>
              <w:lang w:val="en-US" w:eastAsia="zh-CN"/>
            </w:rPr>
            <w:instrText xml:space="preserve"> HYPERLINK \l _Toc28480 </w:instrText>
          </w:r>
          <w:r>
            <w:rPr>
              <w:rFonts w:hint="eastAsia"/>
              <w:sz w:val="24"/>
              <w:lang w:val="en-US" w:eastAsia="zh-CN"/>
            </w:rPr>
            <w:fldChar w:fldCharType="separate"/>
          </w:r>
          <w:r>
            <w:rPr>
              <w:sz w:val="24"/>
            </w:rPr>
            <w:t>5.7 最终交付验收清单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_Toc28480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10</w:t>
          </w:r>
          <w:r>
            <w:rPr>
              <w:sz w:val="24"/>
            </w:rPr>
            <w:fldChar w:fldCharType="end"/>
          </w:r>
          <w:r>
            <w:rPr>
              <w:rFonts w:hint="eastAsia"/>
              <w:sz w:val="24"/>
              <w:lang w:val="en-US" w:eastAsia="zh-CN"/>
            </w:rPr>
            <w:fldChar w:fldCharType="end"/>
          </w:r>
        </w:p>
        <w:p w14:paraId="549CA86B">
          <w:pPr>
            <w:pStyle w:val="30"/>
            <w:keepNext w:val="0"/>
            <w:keepLines w:val="0"/>
            <w:pageBreakBefore w:val="0"/>
            <w:widowControl/>
            <w:tabs>
              <w:tab w:val="right" w:leader="dot" w:pos="958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exact"/>
            <w:ind w:firstLine="0" w:firstLineChars="0"/>
            <w:textAlignment w:val="auto"/>
          </w:pPr>
          <w:r>
            <w:rPr>
              <w:rFonts w:hint="eastAsia"/>
              <w:sz w:val="24"/>
              <w:lang w:val="en-US" w:eastAsia="zh-CN"/>
            </w:rPr>
            <w:fldChar w:fldCharType="begin"/>
          </w:r>
          <w:r>
            <w:rPr>
              <w:rFonts w:hint="eastAsia"/>
              <w:sz w:val="24"/>
              <w:lang w:val="en-US" w:eastAsia="zh-CN"/>
            </w:rPr>
            <w:instrText xml:space="preserve"> HYPERLINK \l _Toc26206 </w:instrText>
          </w:r>
          <w:r>
            <w:rPr>
              <w:rFonts w:hint="eastAsia"/>
              <w:sz w:val="24"/>
              <w:lang w:val="en-US" w:eastAsia="zh-CN"/>
            </w:rPr>
            <w:fldChar w:fldCharType="separate"/>
          </w:r>
          <w:r>
            <w:rPr>
              <w:sz w:val="24"/>
            </w:rPr>
            <w:t>5.8 部署交接责任与资料去向</w:t>
          </w:r>
          <w:r>
            <w:rPr>
              <w:sz w:val="24"/>
            </w:rPr>
            <w:tab/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PAGEREF _Toc26206 \h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10</w:t>
          </w:r>
          <w:r>
            <w:rPr>
              <w:sz w:val="24"/>
            </w:rPr>
            <w:fldChar w:fldCharType="end"/>
          </w:r>
          <w:r>
            <w:rPr>
              <w:rFonts w:hint="eastAsia"/>
              <w:sz w:val="24"/>
              <w:lang w:val="en-US" w:eastAsia="zh-CN"/>
            </w:rPr>
            <w:fldChar w:fldCharType="end"/>
          </w:r>
        </w:p>
        <w:p w14:paraId="501B9CD0">
          <w:pPr>
            <w:pStyle w:val="3"/>
            <w:bidi w:val="0"/>
            <w:spacing w:line="240" w:lineRule="auto"/>
            <w:rPr>
              <w:rFonts w:hint="eastAsia"/>
              <w:lang w:val="en-US" w:eastAsia="zh-CN"/>
            </w:rPr>
            <w:sectPr>
              <w:pgSz w:w="11906" w:h="16838"/>
              <w:pgMar w:top="1162" w:right="1134" w:bottom="935" w:left="1191" w:header="425" w:footer="369" w:gutter="0"/>
              <w:pgBorders>
                <w:top w:val="none" w:sz="0" w:space="0"/>
                <w:left w:val="none" w:sz="0" w:space="0"/>
                <w:bottom w:val="none" w:sz="0" w:space="0"/>
                <w:right w:val="none" w:sz="0" w:space="0"/>
              </w:pgBorders>
              <w:pgNumType w:start="1"/>
              <w:cols w:space="720" w:num="1"/>
              <w:docGrid w:linePitch="360" w:charSpace="0"/>
            </w:sectPr>
          </w:pPr>
          <w:r>
            <w:rPr>
              <w:rFonts w:hint="eastAsia"/>
              <w:lang w:val="en-US" w:eastAsia="zh-CN"/>
            </w:rPr>
            <w:fldChar w:fldCharType="end"/>
          </w:r>
        </w:p>
      </w:sdtContent>
    </w:sdt>
    <w:p w14:paraId="3D2C98FF">
      <w:pPr>
        <w:pStyle w:val="3"/>
        <w:bidi w:val="0"/>
      </w:pPr>
      <w:bookmarkStart w:id="0" w:name="_Toc16337"/>
      <w:r>
        <w:rPr>
          <w:rFonts w:hint="eastAsia"/>
          <w:lang w:val="en-US" w:eastAsia="zh-CN"/>
        </w:rPr>
        <w:t xml:space="preserve">1  </w:t>
      </w:r>
      <w:r>
        <w:t>系统概述</w:t>
      </w:r>
      <w:bookmarkEnd w:id="0"/>
    </w:p>
    <w:p w14:paraId="4ED8AB17">
      <w:pPr>
        <w:pStyle w:val="4"/>
        <w:numPr>
          <w:ilvl w:val="1"/>
          <w:numId w:val="7"/>
        </w:numPr>
        <w:bidi w:val="0"/>
      </w:pPr>
      <w:bookmarkStart w:id="1" w:name="_Toc28873"/>
      <w:bookmarkStart w:id="2" w:name="toc_0001"/>
      <w:r>
        <w:t>项目简介</w:t>
      </w:r>
      <w:bookmarkEnd w:id="1"/>
      <w:bookmarkEnd w:id="2"/>
    </w:p>
    <w:p w14:paraId="09EA37BC">
      <w:pPr>
        <w:bidi w:val="0"/>
        <w:rPr>
          <w:rFonts w:hint="eastAsia"/>
        </w:rPr>
      </w:pPr>
      <w:r>
        <w:rPr>
          <w:rFonts w:hint="eastAsia"/>
        </w:rPr>
        <w:t>StudyMate是面向高校计算机类课程的个性化资源生成与学习多智能体系统，融合大语言模型、知识检索增强生成（RAG）、学习画像分析以及智能交互技术，为学生提供智能化、个性化的学习支持。系统覆盖机器学习、数据结构与算法、计算机网络、操作系统、计算机组成原理五门核心课程，能够根据学生学习需求生成讲解文档、思维导图、测验题、拓展阅读、代码案例、学习路径和可视化讲解等多类型学习资源。</w:t>
      </w:r>
    </w:p>
    <w:p w14:paraId="060FD408">
      <w:pPr>
        <w:bidi w:val="0"/>
        <w:rPr>
          <w:rFonts w:hint="eastAsia"/>
        </w:rPr>
      </w:pPr>
      <w:r>
        <w:rPr>
          <w:rFonts w:hint="eastAsia"/>
        </w:rPr>
        <w:t>系统采用多智能体协同架构，由检索、讲解、导图、测验、阅读、代码和学习路径七个智能体分别承担不同任务，实现从知识检索、内容生成到学习评估的完整流程。生成资源支持保存、管理与来源追溯，同时结合语音交互和在线代码执行功能，帮助学生完成知识理解、实践训练和学习效果反馈，构建智能化、闭环式的计算机课程学习平台。</w:t>
      </w:r>
    </w:p>
    <w:p w14:paraId="1F902FB1">
      <w:pPr>
        <w:pStyle w:val="4"/>
        <w:bidi w:val="0"/>
      </w:pPr>
      <w:bookmarkStart w:id="3" w:name="_Toc13162"/>
      <w:bookmarkStart w:id="4" w:name="toc_0002"/>
      <w:r>
        <w:t>1.2 环境地址</w:t>
      </w:r>
      <w:bookmarkEnd w:id="3"/>
      <w:bookmarkEnd w:id="4"/>
    </w:p>
    <w:p w14:paraId="7A9BDBB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开发环境：系统开发阶段采用本地开发环境进行功能实现与调试。开发环境主要用于前端页面开发、功能模块测试、接口联调以及系统功能验证，方便开发人员快速迭代和定位问题。</w:t>
      </w:r>
    </w:p>
    <w:p w14:paraId="4E38B090">
      <w:pPr>
        <w:bidi w:val="0"/>
        <w:rPr>
          <w:rFonts w:hint="eastAsia"/>
        </w:rPr>
      </w:pPr>
      <w:r>
        <w:t>生产环境：</w:t>
      </w:r>
      <w:r>
        <w:rPr>
          <w:rFonts w:hint="eastAsia"/>
        </w:rPr>
        <w:t>系统已完成公网服务器部署，并通过互联网提供在线访问服务，生产环境访问地址为：https://matropic.cn。部署后系统可支持用户在线登录、学习资源生成、多智能体任务调用以及相关业务功能使用。</w:t>
      </w:r>
    </w:p>
    <w:p w14:paraId="28876850">
      <w:pPr>
        <w:bidi w:val="0"/>
      </w:pPr>
      <w:r>
        <w:rPr>
          <w:rFonts w:hint="eastAsia"/>
        </w:rPr>
        <w:t>服务器公网IP为：121.40.64.199；系统已完成备案，备案号为：豫ICP备2026028221号，满足正式上线运行要求。</w:t>
      </w:r>
    </w:p>
    <w:p w14:paraId="2039DACB">
      <w:pPr>
        <w:bidi w:val="0"/>
        <w:rPr>
          <w:rFonts w:hint="eastAsia"/>
        </w:rPr>
      </w:pPr>
      <w:r>
        <w:t>测试账户：</w:t>
      </w:r>
      <w:r>
        <w:rPr>
          <w:rFonts w:hint="eastAsia"/>
        </w:rPr>
        <w:t>为满足系统测试、竞赛演示和功能验收需求，系统建立了测试账号种子库，共包含34个账号。其中包括1个管理员账号、10个评委账号、15个编号测试账号以及8个命名学生账号，用于模拟不同角色用户的实际使用场景。目前线上环境共有38个用户注册并参与系统功能验证。</w:t>
      </w:r>
    </w:p>
    <w:p w14:paraId="128177B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账号使用规范：竞赛测试账号按照统一测试规范进行管理，测试人员可使用约定测试密码登录系统完成相关功能验证。不同角色账号对应不同权限，包括系统管理、竞赛评审、学生学习等功能模块，确保测试过程能够覆盖完整业务流程。</w:t>
      </w:r>
    </w:p>
    <w:p w14:paraId="0613CE4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密码管理：为提高系统安全性，编号测试账号test1～test15的密码不直接写入代码或公开配置文件，而是由系统维护人员通过专用环境变量进行设置和管理。通过环境变量方式实现账号密码与系统代码分离，降低敏感信息泄露风险，同时方便生产环境部署和后续维护。</w:t>
      </w:r>
    </w:p>
    <w:p w14:paraId="32768490">
      <w:pPr>
        <w:pStyle w:val="4"/>
        <w:numPr>
          <w:ilvl w:val="1"/>
          <w:numId w:val="7"/>
        </w:numPr>
        <w:bidi w:val="0"/>
        <w:ind w:left="0" w:leftChars="0" w:firstLine="0" w:firstLineChars="0"/>
      </w:pPr>
      <w:bookmarkStart w:id="5" w:name="_Toc14173"/>
      <w:bookmarkStart w:id="6" w:name="toc_0003"/>
      <w:r>
        <w:t>核心功能模块</w:t>
      </w:r>
      <w:bookmarkEnd w:id="5"/>
      <w:bookmarkEnd w:id="6"/>
    </w:p>
    <w:p w14:paraId="160E080D">
      <w:pPr>
        <w:bidi w:val="0"/>
      </w:pPr>
      <w:r>
        <w:rPr>
          <w:rFonts w:hint="eastAsia"/>
        </w:rPr>
        <w:t>本系统围绕个性化学习、智能资源生成与学习效果提升，构建了用户与权限、学习画像、课程与RAG、多智能体生成、AI助教、学习闭环、可视讲解、语音与拍照、拓展与就业以及代码与管理等核心功能模块。各模块通过统一的数据与服务接口进行协同，实现从用户身份认证、学习信息采集、课程知识检索，到学习资源生成、学习过程记录、能力评估和个性化建议的完整学习流程。同时，系统兼顾PC端与移动端访问需求，支持多种交互方式和学习资源形态，以提升平台的易用性、智能性和实用性。各核心功能模块及其主要功能点如表1-1所示。</w:t>
      </w:r>
    </w:p>
    <w:p w14:paraId="21470888">
      <w:pPr>
        <w:pStyle w:val="15"/>
        <w:bidi w:val="0"/>
        <w:rPr>
          <w:rFonts w:hint="default" w:eastAsia="宋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>-1 核心功能模块表</w:t>
      </w:r>
    </w:p>
    <w:tbl>
      <w:tblPr>
        <w:tblStyle w:val="35"/>
        <w:tblW w:w="7660" w:type="dxa"/>
        <w:jc w:val="center"/>
        <w:tblBorders>
          <w:top w:val="none" w:color="A6A6A6" w:sz="4" w:space="0"/>
          <w:left w:val="none" w:color="A6A6A6" w:sz="4" w:space="0"/>
          <w:bottom w:val="none" w:color="A6A6A6" w:sz="4" w:space="0"/>
          <w:right w:val="none" w:color="A6A6A6" w:sz="4" w:space="0"/>
          <w:insideH w:val="none" w:color="A6A6A6" w:sz="4" w:space="0"/>
          <w:insideV w:val="none" w:color="A6A6A6" w:sz="4" w:space="0"/>
        </w:tblBorders>
        <w:tblLayout w:type="autofit"/>
        <w:tblCellMar>
          <w:top w:w="0" w:type="dxa"/>
          <w:left w:w="193" w:type="dxa"/>
          <w:bottom w:w="0" w:type="dxa"/>
          <w:right w:w="108" w:type="dxa"/>
        </w:tblCellMar>
      </w:tblPr>
      <w:tblGrid>
        <w:gridCol w:w="2215"/>
        <w:gridCol w:w="5445"/>
      </w:tblGrid>
      <w:tr w14:paraId="69356687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tblCellMar>
            <w:top w:w="0" w:type="dxa"/>
            <w:left w:w="193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1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8290A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1"/>
                <w:szCs w:val="21"/>
              </w:rPr>
            </w:pPr>
            <w:r>
              <w:rPr>
                <w:rFonts w:ascii="Times New Roman" w:hAnsi="Times New Roman" w:eastAsia="黑体"/>
                <w:b/>
                <w:sz w:val="21"/>
                <w:szCs w:val="21"/>
              </w:rPr>
              <w:t>功能模块</w:t>
            </w:r>
          </w:p>
        </w:tc>
        <w:tc>
          <w:tcPr>
            <w:tcW w:w="544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17CDC7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黑体"/>
                <w:b/>
                <w:sz w:val="21"/>
                <w:szCs w:val="21"/>
              </w:rPr>
            </w:pPr>
            <w:r>
              <w:rPr>
                <w:rFonts w:ascii="Times New Roman" w:hAnsi="Times New Roman" w:eastAsia="黑体"/>
                <w:b/>
                <w:sz w:val="21"/>
                <w:szCs w:val="21"/>
              </w:rPr>
              <w:t>核心功能点</w:t>
            </w:r>
          </w:p>
        </w:tc>
      </w:tr>
      <w:tr w14:paraId="791F3BB1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tblCellMar>
            <w:top w:w="0" w:type="dxa"/>
            <w:left w:w="193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1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3B048E">
            <w:pPr>
              <w:pStyle w:val="17"/>
              <w:bidi w:val="0"/>
            </w:pPr>
            <w:r>
              <w:rPr>
                <w:rFonts w:hint="eastAsia"/>
              </w:rPr>
              <w:t>用户与权限</w:t>
            </w:r>
          </w:p>
        </w:tc>
        <w:tc>
          <w:tcPr>
            <w:tcW w:w="544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top"/>
          </w:tcPr>
          <w:p w14:paraId="3810A81B">
            <w:pPr>
              <w:pStyle w:val="17"/>
              <w:bidi w:val="0"/>
              <w:jc w:val="left"/>
            </w:pPr>
            <w:r>
              <w:rPr>
                <w:rFonts w:hint="eastAsia"/>
              </w:rPr>
              <w:t>邮箱认证：支持注册、登录、退出和会话续期。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角色权限：区分student、judge、admin。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安全会话：采用HttpOnly、SameSite与Secure Cookie</w:t>
            </w:r>
          </w:p>
        </w:tc>
      </w:tr>
      <w:tr w14:paraId="52932899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tblCellMar>
            <w:top w:w="0" w:type="dxa"/>
            <w:left w:w="193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516F330">
            <w:pPr>
              <w:pStyle w:val="17"/>
              <w:bidi w:val="0"/>
            </w:pPr>
            <w:r>
              <w:t>学习画像</w:t>
            </w:r>
          </w:p>
        </w:tc>
        <w:tc>
          <w:tcPr>
            <w:tcW w:w="544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top"/>
          </w:tcPr>
          <w:p w14:paraId="1B2E2173">
            <w:pPr>
              <w:pStyle w:val="17"/>
              <w:bidi w:val="0"/>
              <w:jc w:val="left"/>
            </w:pPr>
            <w:r>
              <w:t>七维画像：记录基础、目标、薄弱点和学习偏好。</w:t>
            </w:r>
            <w:r>
              <w:br w:type="textWrapping"/>
            </w:r>
            <w:r>
              <w:t>证据更新：结合测验、行为和图片识别。</w:t>
            </w:r>
            <w:r>
              <w:br w:type="textWrapping"/>
            </w:r>
            <w:r>
              <w:t>确认写回：报告经用户确认后更新画像。</w:t>
            </w:r>
          </w:p>
        </w:tc>
      </w:tr>
      <w:tr w14:paraId="418DEEE2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tblCellMar>
            <w:top w:w="0" w:type="dxa"/>
            <w:left w:w="193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8F12C6">
            <w:pPr>
              <w:pStyle w:val="17"/>
              <w:bidi w:val="0"/>
            </w:pPr>
            <w:r>
              <w:t>课程与 RAG</w:t>
            </w:r>
          </w:p>
        </w:tc>
        <w:tc>
          <w:tcPr>
            <w:tcW w:w="544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top"/>
          </w:tcPr>
          <w:p w14:paraId="4B0DBED3">
            <w:pPr>
              <w:pStyle w:val="17"/>
              <w:bidi w:val="0"/>
              <w:jc w:val="left"/>
            </w:pPr>
            <w:r>
              <w:t>课程空间：五门课程独立检索与会话。</w:t>
            </w:r>
            <w:r>
              <w:br w:type="textWrapping"/>
            </w:r>
            <w:r>
              <w:t>混合检索：BM25与Qwen向量经RRF融合。</w:t>
            </w:r>
            <w:r>
              <w:br w:type="textWrapping"/>
            </w:r>
            <w:r>
              <w:t>引用追溯：展示来源、页码和原文片段。</w:t>
            </w:r>
          </w:p>
        </w:tc>
      </w:tr>
      <w:tr w14:paraId="58A7EDAA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tblCellMar>
            <w:top w:w="0" w:type="dxa"/>
            <w:left w:w="193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DB40143">
            <w:pPr>
              <w:pStyle w:val="17"/>
              <w:bidi w:val="0"/>
            </w:pPr>
            <w:r>
              <w:t>多智能体生成</w:t>
            </w:r>
          </w:p>
        </w:tc>
        <w:tc>
          <w:tcPr>
            <w:tcW w:w="544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top"/>
          </w:tcPr>
          <w:p w14:paraId="39914536">
            <w:pPr>
              <w:pStyle w:val="17"/>
              <w:bidi w:val="0"/>
              <w:jc w:val="left"/>
            </w:pPr>
            <w:r>
              <w:t>Retriever：检索课程证据。</w:t>
            </w:r>
            <w:r>
              <w:br w:type="textWrapping"/>
            </w:r>
            <w:r>
              <w:t>Doc、MindMap、Quiz、Reading、Code：生成学习资源。</w:t>
            </w:r>
            <w:r>
              <w:br w:type="textWrapping"/>
            </w:r>
            <w:r>
              <w:t>Path：规划渐进学习路径并保存工作台。</w:t>
            </w:r>
          </w:p>
        </w:tc>
      </w:tr>
      <w:tr w14:paraId="5CA368F9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tblCellMar>
            <w:top w:w="0" w:type="dxa"/>
            <w:left w:w="193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02D855">
            <w:pPr>
              <w:pStyle w:val="17"/>
              <w:bidi w:val="0"/>
            </w:pPr>
            <w:r>
              <w:t>AI 助教</w:t>
            </w:r>
          </w:p>
        </w:tc>
        <w:tc>
          <w:tcPr>
            <w:tcW w:w="544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top"/>
          </w:tcPr>
          <w:p w14:paraId="794F2599">
            <w:pPr>
              <w:pStyle w:val="17"/>
              <w:bidi w:val="0"/>
              <w:jc w:val="left"/>
            </w:pPr>
            <w:r>
              <w:t>课程对话：结合上下文和画像多轮问答。</w:t>
            </w:r>
            <w:r>
              <w:br w:type="textWrapping"/>
            </w:r>
            <w:r>
              <w:t>学习模式：支持费曼讲解与苏格拉底追问。</w:t>
            </w:r>
            <w:r>
              <w:br w:type="textWrapping"/>
            </w:r>
            <w:r>
              <w:t>流式与附件：支持SSE、图片和文档。</w:t>
            </w:r>
          </w:p>
        </w:tc>
      </w:tr>
      <w:tr w14:paraId="01DE3A8C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tblCellMar>
            <w:top w:w="0" w:type="dxa"/>
            <w:left w:w="193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F94A2D">
            <w:pPr>
              <w:pStyle w:val="17"/>
              <w:bidi w:val="0"/>
            </w:pPr>
            <w:r>
              <w:rPr>
                <w:rFonts w:hint="eastAsia"/>
              </w:rPr>
              <w:t>学习闭环</w:t>
            </w:r>
          </w:p>
        </w:tc>
        <w:tc>
          <w:tcPr>
            <w:tcW w:w="544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top"/>
          </w:tcPr>
          <w:p w14:paraId="1D79B11A">
            <w:pPr>
              <w:pStyle w:val="17"/>
              <w:bidi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笔记与错题：支持文件夹、标签和课程归档。</w:t>
            </w:r>
          </w:p>
          <w:p w14:paraId="0AC312EB">
            <w:pPr>
              <w:pStyle w:val="17"/>
              <w:bidi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测验报告：记录作答、掌握度和阶段建议。</w:t>
            </w:r>
          </w:p>
          <w:p w14:paraId="380D432F">
            <w:pPr>
              <w:pStyle w:val="17"/>
              <w:bidi w:val="0"/>
              <w:jc w:val="left"/>
            </w:pPr>
            <w:r>
              <w:rPr>
                <w:rFonts w:hint="eastAsia"/>
              </w:rPr>
              <w:t>画像回写：确认后的结果用于后续生成。</w:t>
            </w:r>
          </w:p>
        </w:tc>
      </w:tr>
      <w:tr w14:paraId="7F166AFA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tblCellMar>
            <w:top w:w="0" w:type="dxa"/>
            <w:left w:w="193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EC88503">
            <w:pPr>
              <w:pStyle w:val="17"/>
              <w:bidi w:val="0"/>
            </w:pPr>
            <w:r>
              <w:rPr>
                <w:rFonts w:hint="eastAsia"/>
              </w:rPr>
              <w:t>可视讲解</w:t>
            </w:r>
          </w:p>
        </w:tc>
        <w:tc>
          <w:tcPr>
            <w:tcW w:w="544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top"/>
          </w:tcPr>
          <w:p w14:paraId="07350C37">
            <w:pPr>
              <w:pStyle w:val="17"/>
              <w:bidi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主题资源：五门课程共300个可视主题。</w:t>
            </w:r>
          </w:p>
          <w:p w14:paraId="34AAF6D8">
            <w:pPr>
              <w:pStyle w:val="17"/>
              <w:bidi w:val="0"/>
              <w:jc w:val="left"/>
            </w:pPr>
            <w:r>
              <w:rPr>
                <w:rFonts w:hint="eastAsia"/>
              </w:rPr>
              <w:t>呈现方式：包含动画、黑板、公式、代码和图表。</w:t>
            </w:r>
          </w:p>
        </w:tc>
      </w:tr>
      <w:tr w14:paraId="3A3170D8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tblCellMar>
            <w:top w:w="0" w:type="dxa"/>
            <w:left w:w="193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04ABDE">
            <w:pPr>
              <w:pStyle w:val="17"/>
              <w:bidi w:val="0"/>
            </w:pPr>
            <w:r>
              <w:rPr>
                <w:rFonts w:hint="eastAsia"/>
              </w:rPr>
              <w:t>语音与拍照</w:t>
            </w:r>
          </w:p>
        </w:tc>
        <w:tc>
          <w:tcPr>
            <w:tcW w:w="544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top"/>
          </w:tcPr>
          <w:p w14:paraId="0DF2B471">
            <w:pPr>
              <w:pStyle w:val="17"/>
              <w:bidi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语音能力：支持ASR输入和多音色TTS。</w:t>
            </w:r>
          </w:p>
          <w:p w14:paraId="550938F3">
            <w:pPr>
              <w:pStyle w:val="17"/>
              <w:bidi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图片能力：支持看图问答、拍照识题和图片转笔记。</w:t>
            </w:r>
          </w:p>
          <w:p w14:paraId="41509F71">
            <w:pPr>
              <w:pStyle w:val="17"/>
              <w:bidi w:val="0"/>
              <w:jc w:val="left"/>
            </w:pPr>
            <w:r>
              <w:rPr>
                <w:rFonts w:hint="eastAsia"/>
              </w:rPr>
              <w:t>附件能力：支持常用文档与代码文件。</w:t>
            </w:r>
          </w:p>
        </w:tc>
      </w:tr>
      <w:tr w14:paraId="65C910C0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tblCellMar>
            <w:top w:w="0" w:type="dxa"/>
            <w:left w:w="193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495591">
            <w:pPr>
              <w:pStyle w:val="17"/>
              <w:bidi w:val="0"/>
            </w:pPr>
            <w:r>
              <w:rPr>
                <w:rFonts w:hint="eastAsia"/>
              </w:rPr>
              <w:t>拓展与就业</w:t>
            </w:r>
          </w:p>
        </w:tc>
        <w:tc>
          <w:tcPr>
            <w:tcW w:w="544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top"/>
          </w:tcPr>
          <w:p w14:paraId="26734B11">
            <w:pPr>
              <w:pStyle w:val="17"/>
              <w:bidi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学习资源：接入公开课程和可信阅读详情页。</w:t>
            </w:r>
          </w:p>
          <w:p w14:paraId="3A641BC7">
            <w:pPr>
              <w:pStyle w:val="17"/>
              <w:bidi w:val="0"/>
              <w:jc w:val="left"/>
            </w:pPr>
            <w:r>
              <w:rPr>
                <w:rFonts w:hint="eastAsia"/>
              </w:rPr>
              <w:t>岗位建议：依据画像、课程和测验生成能力差距建议。</w:t>
            </w:r>
          </w:p>
        </w:tc>
      </w:tr>
      <w:tr w14:paraId="52385070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tblCellMar>
            <w:top w:w="0" w:type="dxa"/>
            <w:left w:w="193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1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C4DE0A">
            <w:pPr>
              <w:pStyle w:val="17"/>
              <w:bidi w:val="0"/>
            </w:pPr>
            <w:r>
              <w:rPr>
                <w:rFonts w:hint="eastAsia"/>
              </w:rPr>
              <w:t>代码与管理</w:t>
            </w:r>
          </w:p>
        </w:tc>
        <w:tc>
          <w:tcPr>
            <w:tcW w:w="544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top"/>
          </w:tcPr>
          <w:p w14:paraId="47AFB3F5">
            <w:pPr>
              <w:pStyle w:val="17"/>
              <w:bidi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在线编程：运行Python、C11和C++17，并限制资源。</w:t>
            </w:r>
          </w:p>
          <w:p w14:paraId="2F716EEC">
            <w:pPr>
              <w:pStyle w:val="17"/>
              <w:bidi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管理功能：支持账号、评委测试、反馈和统计。</w:t>
            </w:r>
          </w:p>
          <w:p w14:paraId="48F83A0E">
            <w:pPr>
              <w:pStyle w:val="17"/>
              <w:bidi w:val="0"/>
              <w:jc w:val="left"/>
            </w:pPr>
            <w:r>
              <w:rPr>
                <w:rFonts w:hint="eastAsia"/>
              </w:rPr>
              <w:t>终端访问：PC与手机共用HTTPS站点。</w:t>
            </w:r>
          </w:p>
        </w:tc>
      </w:tr>
    </w:tbl>
    <w:p w14:paraId="306BD7E8">
      <w:pPr>
        <w:pStyle w:val="17"/>
        <w:bidi w:val="0"/>
        <w:jc w:val="both"/>
      </w:pPr>
    </w:p>
    <w:p w14:paraId="7EF89654">
      <w:bookmarkStart w:id="7" w:name="_Toc8879"/>
      <w:bookmarkStart w:id="8" w:name="toc_0004"/>
      <w:r>
        <w:br w:type="page"/>
      </w:r>
    </w:p>
    <w:p w14:paraId="6917F1B2">
      <w:pPr>
        <w:pStyle w:val="3"/>
        <w:bidi w:val="0"/>
      </w:pP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t>技术架构</w:t>
      </w:r>
      <w:bookmarkEnd w:id="7"/>
      <w:bookmarkEnd w:id="8"/>
    </w:p>
    <w:p w14:paraId="733CE66C">
      <w:pPr>
        <w:pStyle w:val="4"/>
        <w:bidi w:val="0"/>
      </w:pPr>
      <w:bookmarkStart w:id="9" w:name="_Toc11047"/>
      <w:bookmarkStart w:id="10" w:name="toc_0005"/>
      <w:r>
        <w:t>2.1 系统架构</w:t>
      </w:r>
      <w:bookmarkEnd w:id="9"/>
      <w:bookmarkEnd w:id="10"/>
    </w:p>
    <w:p w14:paraId="0041FE6E">
      <w:pPr>
        <w:bidi w:val="0"/>
      </w:pPr>
      <w:r>
        <w:t>系统采用前后端分离和DockerCompose部署：Caddy提供HTTPS，Nginx托管前端并代理/api，FastAPI连接SQLite、课程RAG、AI服务和Piston。</w:t>
      </w:r>
    </w:p>
    <w:p w14:paraId="1E9CD5A4">
      <w:pPr>
        <w:bidi w:val="0"/>
      </w:pPr>
      <w:r>
        <w:t>业务数据库、Piston</w:t>
      </w:r>
      <w:r>
        <w:rPr>
          <w:rFonts w:hint="eastAsia"/>
          <w:lang w:val="en-US" w:eastAsia="zh-CN"/>
        </w:rPr>
        <w:t xml:space="preserve"> </w:t>
      </w:r>
      <w:r>
        <w:t>runtime和HTTPS证书分别保存在命名卷中，容器重建与前端更新不会覆盖已有运行数据。</w:t>
      </w:r>
    </w:p>
    <w:p w14:paraId="42C1D5CB">
      <w:pPr>
        <w:spacing w:before="0" w:after="0" w:line="259" w:lineRule="auto"/>
        <w:jc w:val="center"/>
      </w:pPr>
      <w:r>
        <w:drawing>
          <wp:inline distT="0" distB="0" distL="114300" distR="114300">
            <wp:extent cx="5176520" cy="53257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t="2750" b="3874"/>
                    <a:stretch>
                      <a:fillRect/>
                    </a:stretch>
                  </pic:blipFill>
                  <pic:spPr>
                    <a:xfrm>
                      <a:off x="0" y="0"/>
                      <a:ext cx="5176520" cy="532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97F4B">
      <w:pPr>
        <w:pStyle w:val="15"/>
        <w:rPr>
          <w:rFonts w:ascii="Times New Roman" w:hAnsi="Times New Roman"/>
        </w:rPr>
      </w:pPr>
      <w:r>
        <w:rPr>
          <w:rFonts w:ascii="Times New Roman" w:hAnsi="Times New Roman"/>
        </w:rPr>
        <w:t>图 2-1 系统架构图</w:t>
      </w:r>
    </w:p>
    <w:p w14:paraId="2C1743CE">
      <w:pPr>
        <w:pStyle w:val="4"/>
        <w:bidi w:val="0"/>
      </w:pPr>
      <w:bookmarkStart w:id="11" w:name="_Toc25254"/>
      <w:r>
        <w:t>2.</w:t>
      </w:r>
      <w:r>
        <w:rPr>
          <w:rFonts w:hint="eastAsia"/>
          <w:lang w:val="en-US" w:eastAsia="zh-CN"/>
        </w:rPr>
        <w:t>2</w:t>
      </w:r>
      <w:r>
        <w:t xml:space="preserve"> 部署形态与适用边界</w:t>
      </w:r>
      <w:bookmarkEnd w:id="11"/>
    </w:p>
    <w:p w14:paraId="7E2CABCF">
      <w:pPr>
        <w:pStyle w:val="15"/>
        <w:rPr>
          <w:rFonts w:hint="default" w:eastAsia="宋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eastAsia="宋体"/>
          <w:lang w:eastAsia="zh-CN"/>
        </w:rPr>
        <w:t>-1</w:t>
      </w:r>
      <w:r>
        <w:rPr>
          <w:rFonts w:hint="eastAsia"/>
          <w:lang w:val="en-US" w:eastAsia="zh-CN"/>
        </w:rPr>
        <w:t xml:space="preserve"> 部署形态与适用边界表</w:t>
      </w:r>
    </w:p>
    <w:tbl>
      <w:tblPr>
        <w:tblStyle w:val="35"/>
        <w:tblW w:w="0" w:type="auto"/>
        <w:jc w:val="center"/>
        <w:tblBorders>
          <w:top w:val="none" w:color="A6A6A6" w:sz="4" w:space="0"/>
          <w:left w:val="none" w:color="A6A6A6" w:sz="4" w:space="0"/>
          <w:bottom w:val="none" w:color="A6A6A6" w:sz="4" w:space="0"/>
          <w:right w:val="none" w:color="A6A6A6" w:sz="4" w:space="0"/>
          <w:insideH w:val="none" w:color="A6A6A6" w:sz="4" w:space="0"/>
          <w:insideV w:val="none" w:color="A6A6A6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6372"/>
      </w:tblGrid>
      <w:tr w14:paraId="7F441A7B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1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302F5A">
            <w:pPr>
              <w:pStyle w:val="17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对象</w:t>
            </w:r>
          </w:p>
        </w:tc>
        <w:tc>
          <w:tcPr>
            <w:tcW w:w="637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BE09E4">
            <w:pPr>
              <w:pStyle w:val="17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当前边界</w:t>
            </w:r>
          </w:p>
        </w:tc>
      </w:tr>
      <w:tr w14:paraId="0A99E73A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219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187C3C7">
            <w:pPr>
              <w:pStyle w:val="17"/>
              <w:bidi w:val="0"/>
            </w:pPr>
            <w:r>
              <w:t>公网入口</w:t>
            </w:r>
          </w:p>
        </w:tc>
        <w:tc>
          <w:tcPr>
            <w:tcW w:w="637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CB4748">
            <w:pPr>
              <w:pStyle w:val="17"/>
              <w:bidi w:val="0"/>
            </w:pPr>
            <w:r>
              <w:t>仅Caddy暴露80/443，其余服务不直接对公网开放。</w:t>
            </w:r>
          </w:p>
        </w:tc>
      </w:tr>
      <w:tr w14:paraId="4F503F5B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8C2169">
            <w:pPr>
              <w:pStyle w:val="17"/>
              <w:bidi w:val="0"/>
            </w:pPr>
            <w:r>
              <w:t>数据</w:t>
            </w:r>
          </w:p>
        </w:tc>
        <w:tc>
          <w:tcPr>
            <w:tcW w:w="63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B59BAB">
            <w:pPr>
              <w:pStyle w:val="17"/>
              <w:bidi w:val="0"/>
            </w:pPr>
            <w:r>
              <w:t>线上backend_data为权威数据源，镜像种子只初始化空卷。</w:t>
            </w:r>
          </w:p>
        </w:tc>
      </w:tr>
      <w:tr w14:paraId="5F9B2CD8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7CFEF6">
            <w:pPr>
              <w:pStyle w:val="17"/>
              <w:bidi w:val="0"/>
            </w:pPr>
            <w:r>
              <w:t>外部能力</w:t>
            </w:r>
          </w:p>
        </w:tc>
        <w:tc>
          <w:tcPr>
            <w:tcW w:w="63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3794EA">
            <w:pPr>
              <w:pStyle w:val="17"/>
              <w:bidi w:val="0"/>
            </w:pPr>
            <w:r>
              <w:t>模型、语音、邮件和公开资源异常时按能力降级并明确提示。</w:t>
            </w:r>
          </w:p>
        </w:tc>
      </w:tr>
      <w:tr w14:paraId="11A67F29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7F781C7">
            <w:pPr>
              <w:pStyle w:val="17"/>
              <w:bidi w:val="0"/>
            </w:pPr>
            <w:r>
              <w:t>扩容</w:t>
            </w:r>
          </w:p>
        </w:tc>
        <w:tc>
          <w:tcPr>
            <w:tcW w:w="637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A3E1409">
            <w:pPr>
              <w:pStyle w:val="17"/>
              <w:bidi w:val="0"/>
            </w:pPr>
            <w:r>
              <w:t>出现持续高并发、SQLite写锁或单机资源不足后再评估外置服务。</w:t>
            </w:r>
          </w:p>
        </w:tc>
      </w:tr>
    </w:tbl>
    <w:p w14:paraId="1D65A0B9">
      <w:bookmarkStart w:id="12" w:name="toc_0006"/>
      <w:r>
        <w:br w:type="page"/>
      </w:r>
    </w:p>
    <w:p w14:paraId="661D6050">
      <w:pPr>
        <w:pStyle w:val="4"/>
        <w:bidi w:val="0"/>
      </w:pPr>
      <w:bookmarkStart w:id="13" w:name="_Toc30953"/>
      <w:r>
        <w:t>2.</w:t>
      </w:r>
      <w:r>
        <w:rPr>
          <w:rFonts w:hint="eastAsia"/>
          <w:lang w:val="en-US" w:eastAsia="zh-CN"/>
        </w:rPr>
        <w:t>3</w:t>
      </w:r>
      <w:r>
        <w:t xml:space="preserve"> 技术栈详情</w:t>
      </w:r>
      <w:bookmarkEnd w:id="12"/>
      <w:bookmarkEnd w:id="13"/>
    </w:p>
    <w:p w14:paraId="10598BFC">
      <w:r>
        <w:rPr>
          <w:rFonts w:hint="eastAsia"/>
        </w:rPr>
        <w:t>本系统采用分层技术架构，涵盖基础设施、数据与检索、智能体与模型、前后端应用、代码沙箱及用户访问等层级。各层通过统一接口协同工作，为系统部署、知识检索、智能生成、语音交互、在线编程及多端访问提供技术支撑。技术选型兼顾系统的稳定性、扩展性与安全性，满足当前功能实现和后续迭代需求。同时，通过容器化部署和模块化设计，提高系统的可维护性与运行效率。各技术组件职责明确、相互解耦，便于后续功能扩展、版本升级和故障排查。具体技术组件、核心作用及当前状态如表2-2所示。</w:t>
      </w:r>
    </w:p>
    <w:p w14:paraId="33F1EEDD">
      <w:pPr>
        <w:pStyle w:val="15"/>
        <w:jc w:val="center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2-2 技术栈详情表</w:t>
      </w:r>
    </w:p>
    <w:tbl>
      <w:tblPr>
        <w:tblStyle w:val="35"/>
        <w:tblW w:w="0" w:type="auto"/>
        <w:jc w:val="center"/>
        <w:tblBorders>
          <w:top w:val="none" w:color="A6A6A6" w:sz="4" w:space="0"/>
          <w:left w:val="none" w:color="A6A6A6" w:sz="4" w:space="0"/>
          <w:bottom w:val="none" w:color="A6A6A6" w:sz="4" w:space="0"/>
          <w:right w:val="none" w:color="A6A6A6" w:sz="4" w:space="0"/>
          <w:insideH w:val="none" w:color="A6A6A6" w:sz="4" w:space="0"/>
          <w:insideV w:val="none" w:color="A6A6A6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3397"/>
        <w:gridCol w:w="3170"/>
      </w:tblGrid>
      <w:tr w14:paraId="04D416BF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6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1BAF16">
            <w:pPr>
              <w:pStyle w:val="17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分层</w:t>
            </w:r>
          </w:p>
        </w:tc>
        <w:tc>
          <w:tcPr>
            <w:tcW w:w="339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63A83B">
            <w:pPr>
              <w:pStyle w:val="17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技术/组件</w:t>
            </w:r>
          </w:p>
        </w:tc>
        <w:tc>
          <w:tcPr>
            <w:tcW w:w="317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91AECE">
            <w:pPr>
              <w:pStyle w:val="17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核心作用及当前状态</w:t>
            </w:r>
          </w:p>
        </w:tc>
      </w:tr>
      <w:tr w14:paraId="3BC11577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E5F2E8">
            <w:pPr>
              <w:pStyle w:val="17"/>
              <w:bidi w:val="0"/>
              <w:jc w:val="center"/>
            </w:pPr>
            <w:r>
              <w:t>基础设施层</w:t>
            </w:r>
          </w:p>
        </w:tc>
        <w:tc>
          <w:tcPr>
            <w:tcW w:w="339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E1EF03">
            <w:pPr>
              <w:pStyle w:val="17"/>
              <w:bidi w:val="0"/>
              <w:jc w:val="center"/>
            </w:pPr>
            <w:r>
              <w:t>阿里云ECS/Ubuntu22.04.5</w:t>
            </w:r>
          </w:p>
        </w:tc>
        <w:tc>
          <w:tcPr>
            <w:tcW w:w="317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69CDC8">
            <w:pPr>
              <w:pStyle w:val="17"/>
              <w:bidi w:val="0"/>
              <w:jc w:val="center"/>
            </w:pPr>
            <w:r>
              <w:t>提供云主机、公网和备案域名</w:t>
            </w:r>
          </w:p>
        </w:tc>
      </w:tr>
      <w:tr w14:paraId="6DF0EC0F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BFFB7B">
            <w:pPr>
              <w:pStyle w:val="17"/>
              <w:bidi w:val="0"/>
              <w:jc w:val="center"/>
            </w:pPr>
          </w:p>
        </w:tc>
        <w:tc>
          <w:tcPr>
            <w:tcW w:w="3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9A2CC9">
            <w:pPr>
              <w:pStyle w:val="17"/>
              <w:bidi w:val="0"/>
              <w:jc w:val="center"/>
            </w:pPr>
            <w:r>
              <w:t>Docker29.6.1/Composev5.3.1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35A907">
            <w:pPr>
              <w:pStyle w:val="17"/>
              <w:bidi w:val="0"/>
              <w:jc w:val="center"/>
            </w:pPr>
            <w:r>
              <w:t>编排容器、网络、卷和自动重启</w:t>
            </w:r>
          </w:p>
        </w:tc>
      </w:tr>
      <w:tr w14:paraId="29759A14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79D663">
            <w:pPr>
              <w:pStyle w:val="17"/>
              <w:bidi w:val="0"/>
              <w:jc w:val="center"/>
            </w:pPr>
          </w:p>
        </w:tc>
        <w:tc>
          <w:tcPr>
            <w:tcW w:w="3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81A5FC">
            <w:pPr>
              <w:pStyle w:val="17"/>
              <w:bidi w:val="0"/>
              <w:jc w:val="center"/>
            </w:pPr>
            <w:r>
              <w:t>Caddy 2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9E13FE">
            <w:pPr>
              <w:pStyle w:val="17"/>
              <w:bidi w:val="0"/>
              <w:jc w:val="center"/>
            </w:pPr>
            <w:r>
              <w:t>提供80/443、自动HTTPS和压缩</w:t>
            </w:r>
          </w:p>
        </w:tc>
      </w:tr>
      <w:tr w14:paraId="1228E54B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A99E69">
            <w:pPr>
              <w:pStyle w:val="17"/>
              <w:bidi w:val="0"/>
              <w:jc w:val="center"/>
            </w:pPr>
          </w:p>
        </w:tc>
        <w:tc>
          <w:tcPr>
            <w:tcW w:w="3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533793A">
            <w:pPr>
              <w:pStyle w:val="17"/>
              <w:bidi w:val="0"/>
              <w:jc w:val="center"/>
            </w:pPr>
            <w:r>
              <w:t>Node 20+Frontend Nginx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0F2C96">
            <w:pPr>
              <w:pStyle w:val="17"/>
              <w:bidi w:val="0"/>
              <w:jc w:val="center"/>
            </w:pPr>
            <w:r>
              <w:t>完成前端构建、静态托管和/api代理</w:t>
            </w:r>
          </w:p>
        </w:tc>
      </w:tr>
      <w:tr w14:paraId="795A637F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4AE777">
            <w:pPr>
              <w:pStyle w:val="17"/>
              <w:bidi w:val="0"/>
              <w:jc w:val="center"/>
            </w:pPr>
            <w:r>
              <w:t>数据与检索层</w:t>
            </w:r>
          </w:p>
        </w:tc>
        <w:tc>
          <w:tcPr>
            <w:tcW w:w="3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659FC8">
            <w:pPr>
              <w:pStyle w:val="17"/>
              <w:bidi w:val="0"/>
              <w:jc w:val="center"/>
            </w:pPr>
            <w:r>
              <w:t>SQLite/SQLAlchemy/aiosqlite/NamedVolume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87ED004">
            <w:pPr>
              <w:pStyle w:val="17"/>
              <w:bidi w:val="0"/>
              <w:jc w:val="center"/>
            </w:pPr>
            <w:r>
              <w:t>保存业务与向量数据，空卷首次播种</w:t>
            </w:r>
          </w:p>
        </w:tc>
      </w:tr>
      <w:tr w14:paraId="28A43C06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FDCA7E">
            <w:pPr>
              <w:pStyle w:val="17"/>
              <w:bidi w:val="0"/>
              <w:jc w:val="center"/>
            </w:pPr>
          </w:p>
        </w:tc>
        <w:tc>
          <w:tcPr>
            <w:tcW w:w="3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5D7894">
            <w:pPr>
              <w:pStyle w:val="17"/>
              <w:bidi w:val="0"/>
              <w:jc w:val="center"/>
            </w:pPr>
            <w:r>
              <w:t>BM25+中英文分词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11504E">
            <w:pPr>
              <w:pStyle w:val="17"/>
              <w:bidi w:val="0"/>
              <w:jc w:val="center"/>
            </w:pPr>
            <w:r>
              <w:t>完成课程关键词召回</w:t>
            </w:r>
          </w:p>
        </w:tc>
      </w:tr>
      <w:tr w14:paraId="3C190CFA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FD47C8">
            <w:pPr>
              <w:pStyle w:val="17"/>
              <w:bidi w:val="0"/>
              <w:jc w:val="center"/>
            </w:pPr>
          </w:p>
        </w:tc>
        <w:tc>
          <w:tcPr>
            <w:tcW w:w="3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877648">
            <w:pPr>
              <w:pStyle w:val="17"/>
              <w:bidi w:val="0"/>
              <w:jc w:val="center"/>
            </w:pPr>
            <w:r>
              <w:t>Qwen Embedding+RRF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0FFC81">
            <w:pPr>
              <w:pStyle w:val="17"/>
              <w:bidi w:val="0"/>
              <w:jc w:val="center"/>
            </w:pPr>
            <w:r>
              <w:t>融合语义召回与BM25排名</w:t>
            </w:r>
          </w:p>
        </w:tc>
      </w:tr>
      <w:tr w14:paraId="28333CD5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C0458D">
            <w:pPr>
              <w:pStyle w:val="17"/>
              <w:bidi w:val="0"/>
              <w:jc w:val="center"/>
            </w:pPr>
          </w:p>
        </w:tc>
        <w:tc>
          <w:tcPr>
            <w:tcW w:w="3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C7D1D3">
            <w:pPr>
              <w:pStyle w:val="17"/>
              <w:bidi w:val="0"/>
              <w:jc w:val="center"/>
            </w:pPr>
            <w:r>
              <w:t>PostgreSQL/Redis/Chroma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D5E508">
            <w:pPr>
              <w:pStyle w:val="17"/>
              <w:bidi w:val="0"/>
              <w:jc w:val="center"/>
            </w:pPr>
            <w:r>
              <w:t>extras可选预留，主链路未启用</w:t>
            </w:r>
          </w:p>
        </w:tc>
      </w:tr>
      <w:tr w14:paraId="24D2C6F6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19EA3AC">
            <w:pPr>
              <w:pStyle w:val="17"/>
              <w:bidi w:val="0"/>
              <w:jc w:val="center"/>
            </w:pPr>
            <w:r>
              <w:t>智能体与模型层</w:t>
            </w:r>
          </w:p>
        </w:tc>
        <w:tc>
          <w:tcPr>
            <w:tcW w:w="3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876C81">
            <w:pPr>
              <w:pStyle w:val="17"/>
              <w:bidi w:val="0"/>
              <w:jc w:val="center"/>
            </w:pPr>
            <w:r>
              <w:t>DeepSeek/星火/MiMo/Qwen/Qwen-VL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A91083">
            <w:pPr>
              <w:pStyle w:val="17"/>
              <w:bidi w:val="0"/>
              <w:jc w:val="center"/>
            </w:pPr>
            <w:r>
              <w:t>提供生成、助教、视觉和向量能力</w:t>
            </w:r>
          </w:p>
        </w:tc>
      </w:tr>
      <w:tr w14:paraId="539ADAB7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67F03B">
            <w:pPr>
              <w:pStyle w:val="17"/>
              <w:bidi w:val="0"/>
              <w:jc w:val="center"/>
            </w:pPr>
          </w:p>
        </w:tc>
        <w:tc>
          <w:tcPr>
            <w:tcW w:w="3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02C459">
            <w:pPr>
              <w:pStyle w:val="17"/>
              <w:bidi w:val="0"/>
              <w:jc w:val="center"/>
            </w:pPr>
            <w:r>
              <w:t>并发编排+7个资源Agent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1759CF">
            <w:pPr>
              <w:pStyle w:val="17"/>
              <w:bidi w:val="0"/>
              <w:jc w:val="center"/>
            </w:pPr>
            <w:r>
              <w:t>并发生成学习资源和路径</w:t>
            </w:r>
          </w:p>
        </w:tc>
      </w:tr>
      <w:tr w14:paraId="38C0FC67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E56359F">
            <w:pPr>
              <w:pStyle w:val="17"/>
              <w:bidi w:val="0"/>
              <w:jc w:val="center"/>
            </w:pPr>
          </w:p>
        </w:tc>
        <w:tc>
          <w:tcPr>
            <w:tcW w:w="3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B2DB72">
            <w:pPr>
              <w:pStyle w:val="17"/>
              <w:bidi w:val="0"/>
              <w:jc w:val="center"/>
            </w:pPr>
            <w:r>
              <w:t>讯飞ASR/TTS+可选CosyVoice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C65FF7">
            <w:pPr>
              <w:pStyle w:val="17"/>
              <w:bidi w:val="0"/>
              <w:jc w:val="center"/>
            </w:pPr>
            <w:r>
              <w:t>提供语音输入与多音色朗读</w:t>
            </w:r>
          </w:p>
        </w:tc>
      </w:tr>
      <w:tr w14:paraId="6AEA9B4B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2DBF67">
            <w:pPr>
              <w:pStyle w:val="17"/>
              <w:bidi w:val="0"/>
              <w:jc w:val="center"/>
            </w:pPr>
            <w:r>
              <w:t>应用层（后端）</w:t>
            </w:r>
          </w:p>
        </w:tc>
        <w:tc>
          <w:tcPr>
            <w:tcW w:w="3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45B1B0">
            <w:pPr>
              <w:pStyle w:val="17"/>
              <w:bidi w:val="0"/>
              <w:jc w:val="center"/>
            </w:pPr>
            <w:r>
              <w:t>Python3.11+FastAPI0.115+Uvicorn0.32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E9D7D5">
            <w:pPr>
              <w:pStyle w:val="17"/>
              <w:bidi w:val="0"/>
              <w:jc w:val="center"/>
            </w:pPr>
            <w:r>
              <w:t>提供业务、AI、语音和代码 API</w:t>
            </w:r>
          </w:p>
        </w:tc>
      </w:tr>
      <w:tr w14:paraId="2AE2B650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B3CBB3">
            <w:pPr>
              <w:pStyle w:val="17"/>
              <w:bidi w:val="0"/>
              <w:jc w:val="center"/>
            </w:pPr>
          </w:p>
        </w:tc>
        <w:tc>
          <w:tcPr>
            <w:tcW w:w="3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B91DA3">
            <w:pPr>
              <w:pStyle w:val="17"/>
              <w:bidi w:val="0"/>
              <w:jc w:val="center"/>
            </w:pPr>
            <w:r>
              <w:t>Pydantic+SSE-Starlette+HTTPX/OpenAISDK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671F9E">
            <w:pPr>
              <w:pStyle w:val="17"/>
              <w:bidi w:val="0"/>
              <w:jc w:val="center"/>
            </w:pPr>
            <w:r>
              <w:t>负责校验、流式事件和外部调用</w:t>
            </w:r>
          </w:p>
        </w:tc>
      </w:tr>
      <w:tr w14:paraId="42C18743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2C1010">
            <w:pPr>
              <w:pStyle w:val="17"/>
              <w:bidi w:val="0"/>
              <w:jc w:val="center"/>
            </w:pPr>
          </w:p>
        </w:tc>
        <w:tc>
          <w:tcPr>
            <w:tcW w:w="3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891857">
            <w:pPr>
              <w:pStyle w:val="17"/>
              <w:bidi w:val="0"/>
              <w:jc w:val="center"/>
            </w:pPr>
            <w:r>
              <w:t>pypdf+multipart+pwdlib/aiosmtplib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E153E2">
            <w:pPr>
              <w:pStyle w:val="17"/>
              <w:bidi w:val="0"/>
              <w:jc w:val="center"/>
            </w:pPr>
            <w:r>
              <w:t>支持附件、认证和邮箱验证码</w:t>
            </w:r>
          </w:p>
        </w:tc>
      </w:tr>
      <w:tr w14:paraId="27D42F3F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89D608">
            <w:pPr>
              <w:pStyle w:val="17"/>
              <w:bidi w:val="0"/>
              <w:jc w:val="center"/>
            </w:pPr>
            <w:r>
              <w:t>应用层（前端）</w:t>
            </w:r>
          </w:p>
        </w:tc>
        <w:tc>
          <w:tcPr>
            <w:tcW w:w="3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981804">
            <w:pPr>
              <w:pStyle w:val="17"/>
              <w:bidi w:val="0"/>
              <w:jc w:val="center"/>
            </w:pPr>
            <w:r>
              <w:t>React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19.2.6+TypeScript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6.0.2</w:t>
            </w:r>
          </w:p>
          <w:p w14:paraId="40A162CC">
            <w:pPr>
              <w:pStyle w:val="17"/>
              <w:bidi w:val="0"/>
              <w:jc w:val="center"/>
            </w:pPr>
            <w:r>
              <w:t>+Vite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8.0.12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8E98F4F">
            <w:pPr>
              <w:pStyle w:val="17"/>
              <w:bidi w:val="0"/>
              <w:jc w:val="center"/>
            </w:pPr>
            <w:r>
              <w:t>构建响应式单页应用</w:t>
            </w:r>
          </w:p>
        </w:tc>
      </w:tr>
      <w:tr w14:paraId="0E892B78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87FDD7">
            <w:pPr>
              <w:pStyle w:val="17"/>
              <w:bidi w:val="0"/>
              <w:jc w:val="center"/>
            </w:pPr>
          </w:p>
        </w:tc>
        <w:tc>
          <w:tcPr>
            <w:tcW w:w="3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593861">
            <w:pPr>
              <w:pStyle w:val="17"/>
              <w:bidi w:val="0"/>
              <w:jc w:val="center"/>
            </w:pPr>
            <w:r>
              <w:t>Tailwind+Framer Motion+Monaco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08A78D">
            <w:pPr>
              <w:pStyle w:val="17"/>
              <w:bidi w:val="0"/>
              <w:jc w:val="center"/>
            </w:pPr>
            <w:r>
              <w:t>实现样式、动画和代码编辑</w:t>
            </w:r>
          </w:p>
        </w:tc>
      </w:tr>
      <w:tr w14:paraId="6A784025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7904793">
            <w:pPr>
              <w:pStyle w:val="17"/>
              <w:bidi w:val="0"/>
              <w:jc w:val="center"/>
            </w:pPr>
          </w:p>
        </w:tc>
        <w:tc>
          <w:tcPr>
            <w:tcW w:w="3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32EF55">
            <w:pPr>
              <w:pStyle w:val="17"/>
              <w:bidi w:val="0"/>
              <w:jc w:val="center"/>
            </w:pPr>
            <w:r>
              <w:t>Markdown/KaTeX/Shiki/Markmap/</w:t>
            </w:r>
          </w:p>
          <w:p w14:paraId="0A374DC0">
            <w:pPr>
              <w:pStyle w:val="17"/>
              <w:bidi w:val="0"/>
              <w:jc w:val="center"/>
            </w:pPr>
            <w:r>
              <w:t>XYFlow/Recharts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8FCB1D2">
            <w:pPr>
              <w:pStyle w:val="17"/>
              <w:bidi w:val="0"/>
              <w:jc w:val="center"/>
            </w:pPr>
            <w:r>
              <w:t>展示文档、公式、导图、路径和图表</w:t>
            </w:r>
          </w:p>
        </w:tc>
      </w:tr>
      <w:tr w14:paraId="0651E541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E2C5E7">
            <w:pPr>
              <w:pStyle w:val="17"/>
              <w:bidi w:val="0"/>
              <w:jc w:val="center"/>
            </w:pPr>
            <w:r>
              <w:t>代码沙箱层</w:t>
            </w:r>
          </w:p>
        </w:tc>
        <w:tc>
          <w:tcPr>
            <w:tcW w:w="3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9CB403">
            <w:pPr>
              <w:pStyle w:val="17"/>
              <w:bidi w:val="0"/>
              <w:jc w:val="center"/>
            </w:pPr>
            <w:r>
              <w:t>Piston isolate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4AC6B1">
            <w:pPr>
              <w:pStyle w:val="17"/>
              <w:bidi w:val="0"/>
              <w:jc w:val="center"/>
            </w:pPr>
            <w:r>
              <w:t>在Docker内网隔离执行代码</w:t>
            </w:r>
          </w:p>
        </w:tc>
      </w:tr>
      <w:tr w14:paraId="2A91BDBC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25F0E7">
            <w:pPr>
              <w:pStyle w:val="17"/>
              <w:bidi w:val="0"/>
              <w:jc w:val="center"/>
            </w:pPr>
          </w:p>
        </w:tc>
        <w:tc>
          <w:tcPr>
            <w:tcW w:w="3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CC77F93">
            <w:pPr>
              <w:pStyle w:val="17"/>
              <w:bidi w:val="0"/>
              <w:jc w:val="center"/>
            </w:pPr>
            <w:r>
              <w:t>Python 3.10/GCC10.2/scikit-learn1.3.2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6BFEADE">
            <w:pPr>
              <w:pStyle w:val="17"/>
              <w:bidi w:val="0"/>
              <w:jc w:val="center"/>
            </w:pPr>
            <w:r>
              <w:t>运行Python、C11和C++17</w:t>
            </w:r>
          </w:p>
        </w:tc>
      </w:tr>
      <w:tr w14:paraId="230CD41F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765B04">
            <w:pPr>
              <w:pStyle w:val="17"/>
              <w:bidi w:val="0"/>
              <w:jc w:val="center"/>
            </w:pPr>
            <w:r>
              <w:t>用户层</w:t>
            </w:r>
          </w:p>
        </w:tc>
        <w:tc>
          <w:tcPr>
            <w:tcW w:w="339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F38C01">
            <w:pPr>
              <w:pStyle w:val="17"/>
              <w:bidi w:val="0"/>
              <w:jc w:val="center"/>
            </w:pPr>
            <w:r>
              <w:t>PC/手机Web浏览器</w:t>
            </w:r>
          </w:p>
        </w:tc>
        <w:tc>
          <w:tcPr>
            <w:tcW w:w="317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8CA8CE">
            <w:pPr>
              <w:pStyle w:val="17"/>
              <w:bidi w:val="0"/>
              <w:jc w:val="center"/>
            </w:pPr>
            <w:r>
              <w:t>通过同一HTTPS域名访问</w:t>
            </w:r>
          </w:p>
        </w:tc>
      </w:tr>
    </w:tbl>
    <w:p w14:paraId="0F955448">
      <w:pPr>
        <w:ind w:left="0" w:leftChars="0" w:firstLine="0" w:firstLineChars="0"/>
      </w:pPr>
      <w:bookmarkStart w:id="14" w:name="toc_0007"/>
      <w:bookmarkStart w:id="15" w:name="_Toc12684"/>
    </w:p>
    <w:p w14:paraId="2D7135E4">
      <w:r>
        <w:br w:type="page"/>
      </w:r>
    </w:p>
    <w:p w14:paraId="1B4AFA08">
      <w:pPr>
        <w:pStyle w:val="3"/>
        <w:bidi w:val="0"/>
      </w:pPr>
      <w:r>
        <w:t xml:space="preserve">3 </w:t>
      </w:r>
      <w:r>
        <w:rPr>
          <w:rFonts w:hint="eastAsia"/>
          <w:lang w:val="en-US" w:eastAsia="zh-CN"/>
        </w:rPr>
        <w:t xml:space="preserve"> </w:t>
      </w:r>
      <w:r>
        <w:t>环境要求</w:t>
      </w:r>
      <w:bookmarkEnd w:id="14"/>
      <w:bookmarkEnd w:id="15"/>
    </w:p>
    <w:p w14:paraId="1D28AE7F">
      <w:pPr>
        <w:pStyle w:val="4"/>
        <w:bidi w:val="0"/>
      </w:pPr>
      <w:bookmarkStart w:id="16" w:name="_Toc16457"/>
      <w:bookmarkStart w:id="17" w:name="toc_0008"/>
      <w:r>
        <w:t>3.1 硬件配置</w:t>
      </w:r>
      <w:bookmarkEnd w:id="16"/>
      <w:bookmarkEnd w:id="17"/>
    </w:p>
    <w:p w14:paraId="15CFF299">
      <w:pPr>
        <w:pStyle w:val="15"/>
        <w:rPr>
          <w:rFonts w:hint="default" w:eastAsia="宋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val="en-US" w:eastAsia="zh-CN"/>
        </w:rPr>
        <w:t>-1 硬件配置表</w:t>
      </w:r>
    </w:p>
    <w:tbl>
      <w:tblPr>
        <w:tblStyle w:val="35"/>
        <w:tblW w:w="0" w:type="auto"/>
        <w:jc w:val="center"/>
        <w:tblBorders>
          <w:top w:val="none" w:color="A6A6A6" w:sz="4" w:space="0"/>
          <w:left w:val="none" w:color="A6A6A6" w:sz="4" w:space="0"/>
          <w:bottom w:val="none" w:color="A6A6A6" w:sz="4" w:space="0"/>
          <w:right w:val="none" w:color="A6A6A6" w:sz="4" w:space="0"/>
          <w:insideH w:val="none" w:color="A6A6A6" w:sz="4" w:space="0"/>
          <w:insideV w:val="none" w:color="A6A6A6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1"/>
        <w:gridCol w:w="920"/>
        <w:gridCol w:w="868"/>
        <w:gridCol w:w="856"/>
        <w:gridCol w:w="1220"/>
        <w:gridCol w:w="3150"/>
      </w:tblGrid>
      <w:tr w14:paraId="3003FFD1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21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4F3562">
            <w:pPr>
              <w:pStyle w:val="17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配置级别</w:t>
            </w:r>
          </w:p>
        </w:tc>
        <w:tc>
          <w:tcPr>
            <w:tcW w:w="92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400947">
            <w:pPr>
              <w:pStyle w:val="17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CPU</w:t>
            </w:r>
          </w:p>
        </w:tc>
        <w:tc>
          <w:tcPr>
            <w:tcW w:w="86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23AD21">
            <w:pPr>
              <w:pStyle w:val="17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内存</w:t>
            </w:r>
          </w:p>
        </w:tc>
        <w:tc>
          <w:tcPr>
            <w:tcW w:w="85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E1D019">
            <w:pPr>
              <w:pStyle w:val="17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SSD</w:t>
            </w:r>
          </w:p>
        </w:tc>
        <w:tc>
          <w:tcPr>
            <w:tcW w:w="122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ECC392">
            <w:pPr>
              <w:pStyle w:val="17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带宽</w:t>
            </w:r>
          </w:p>
        </w:tc>
        <w:tc>
          <w:tcPr>
            <w:tcW w:w="315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FE2D65">
            <w:pPr>
              <w:pStyle w:val="17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场景</w:t>
            </w:r>
          </w:p>
        </w:tc>
      </w:tr>
      <w:tr w14:paraId="7C678E06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2AA420B">
            <w:pPr>
              <w:pStyle w:val="17"/>
              <w:bidi w:val="0"/>
            </w:pPr>
            <w:r>
              <w:t>最低</w:t>
            </w:r>
          </w:p>
        </w:tc>
        <w:tc>
          <w:tcPr>
            <w:tcW w:w="92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A7B7D8">
            <w:pPr>
              <w:pStyle w:val="17"/>
              <w:bidi w:val="0"/>
            </w:pPr>
            <w:r>
              <w:t>2 核</w:t>
            </w:r>
          </w:p>
        </w:tc>
        <w:tc>
          <w:tcPr>
            <w:tcW w:w="86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D19BD8">
            <w:pPr>
              <w:pStyle w:val="17"/>
              <w:bidi w:val="0"/>
            </w:pPr>
            <w:r>
              <w:t>4GB</w:t>
            </w:r>
          </w:p>
        </w:tc>
        <w:tc>
          <w:tcPr>
            <w:tcW w:w="85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7BFC7E9">
            <w:pPr>
              <w:pStyle w:val="17"/>
              <w:bidi w:val="0"/>
            </w:pPr>
            <w:r>
              <w:t>30GB</w:t>
            </w:r>
          </w:p>
        </w:tc>
        <w:tc>
          <w:tcPr>
            <w:tcW w:w="122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BB8881">
            <w:pPr>
              <w:pStyle w:val="17"/>
              <w:bidi w:val="0"/>
            </w:pPr>
            <w:r>
              <w:t>5Mbps</w:t>
            </w:r>
          </w:p>
        </w:tc>
        <w:tc>
          <w:tcPr>
            <w:tcW w:w="315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72289C5">
            <w:pPr>
              <w:pStyle w:val="17"/>
              <w:bidi w:val="0"/>
            </w:pPr>
            <w:r>
              <w:t>开发、功能测试和低并发演示</w:t>
            </w:r>
          </w:p>
        </w:tc>
      </w:tr>
      <w:tr w14:paraId="1A939CAA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B52C91">
            <w:pPr>
              <w:pStyle w:val="17"/>
              <w:bidi w:val="0"/>
            </w:pPr>
            <w:r>
              <w:t>推荐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F9E3BF">
            <w:pPr>
              <w:pStyle w:val="17"/>
              <w:bidi w:val="0"/>
            </w:pPr>
            <w:r>
              <w:t>4 核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CB3B89">
            <w:pPr>
              <w:pStyle w:val="17"/>
              <w:bidi w:val="0"/>
            </w:pPr>
            <w:r>
              <w:t>8GB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EFE908">
            <w:pPr>
              <w:pStyle w:val="17"/>
              <w:bidi w:val="0"/>
            </w:pPr>
            <w:r>
              <w:t>60GB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536E8D">
            <w:pPr>
              <w:pStyle w:val="17"/>
              <w:bidi w:val="0"/>
            </w:pPr>
            <w:r>
              <w:t>10Mbps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50EC40">
            <w:pPr>
              <w:pStyle w:val="17"/>
              <w:bidi w:val="0"/>
            </w:pPr>
            <w:r>
              <w:t>竞赛评委访问与小规模公网使用</w:t>
            </w:r>
          </w:p>
        </w:tc>
      </w:tr>
      <w:tr w14:paraId="3376D1DF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97765C">
            <w:pPr>
              <w:pStyle w:val="17"/>
              <w:bidi w:val="0"/>
            </w:pPr>
            <w:r>
              <w:t>当前</w:t>
            </w:r>
          </w:p>
        </w:tc>
        <w:tc>
          <w:tcPr>
            <w:tcW w:w="92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318357">
            <w:pPr>
              <w:pStyle w:val="17"/>
              <w:bidi w:val="0"/>
            </w:pPr>
            <w:r>
              <w:t>4vCPU</w:t>
            </w:r>
          </w:p>
        </w:tc>
        <w:tc>
          <w:tcPr>
            <w:tcW w:w="86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EA7DA6">
            <w:pPr>
              <w:pStyle w:val="17"/>
              <w:bidi w:val="0"/>
            </w:pPr>
            <w:r>
              <w:t>7.1GiB</w:t>
            </w:r>
          </w:p>
        </w:tc>
        <w:tc>
          <w:tcPr>
            <w:tcW w:w="85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86BBD8">
            <w:pPr>
              <w:pStyle w:val="17"/>
              <w:bidi w:val="0"/>
            </w:pPr>
            <w:r>
              <w:t>59GB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C6E719">
            <w:pPr>
              <w:pStyle w:val="17"/>
              <w:bidi w:val="0"/>
            </w:pPr>
            <w:r>
              <w:t>公网带宽</w:t>
            </w:r>
          </w:p>
        </w:tc>
        <w:tc>
          <w:tcPr>
            <w:tcW w:w="315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0E9024">
            <w:pPr>
              <w:pStyle w:val="17"/>
              <w:bidi w:val="0"/>
            </w:pPr>
            <w:r>
              <w:t>已部署，系统盘约43GB可用</w:t>
            </w:r>
          </w:p>
        </w:tc>
      </w:tr>
    </w:tbl>
    <w:p w14:paraId="513CDFB1">
      <w:pPr>
        <w:pStyle w:val="4"/>
        <w:bidi w:val="0"/>
      </w:pPr>
      <w:bookmarkStart w:id="18" w:name="toc_0009"/>
      <w:bookmarkStart w:id="19" w:name="_Toc10576"/>
      <w:r>
        <w:t>3.2 软件环境</w:t>
      </w:r>
      <w:bookmarkEnd w:id="18"/>
      <w:bookmarkEnd w:id="19"/>
    </w:p>
    <w:p w14:paraId="552BC8BC">
      <w:pPr>
        <w:pStyle w:val="15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3-2 软件环境表</w:t>
      </w:r>
    </w:p>
    <w:tbl>
      <w:tblPr>
        <w:tblStyle w:val="35"/>
        <w:tblW w:w="0" w:type="auto"/>
        <w:jc w:val="center"/>
        <w:tblBorders>
          <w:top w:val="none" w:color="A6A6A6" w:sz="4" w:space="0"/>
          <w:left w:val="none" w:color="A6A6A6" w:sz="4" w:space="0"/>
          <w:bottom w:val="none" w:color="A6A6A6" w:sz="4" w:space="0"/>
          <w:right w:val="none" w:color="A6A6A6" w:sz="4" w:space="0"/>
          <w:insideH w:val="none" w:color="A6A6A6" w:sz="4" w:space="0"/>
          <w:insideV w:val="none" w:color="A6A6A6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9"/>
        <w:gridCol w:w="2900"/>
        <w:gridCol w:w="3190"/>
      </w:tblGrid>
      <w:tr w14:paraId="354D8CEB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9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132DF1F">
            <w:pPr>
              <w:pStyle w:val="17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软件/组件</w:t>
            </w:r>
          </w:p>
        </w:tc>
        <w:tc>
          <w:tcPr>
            <w:tcW w:w="290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69A56A">
            <w:pPr>
              <w:pStyle w:val="17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版本/位置</w:t>
            </w:r>
          </w:p>
        </w:tc>
        <w:tc>
          <w:tcPr>
            <w:tcW w:w="319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1FCC75">
            <w:pPr>
              <w:pStyle w:val="17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作用</w:t>
            </w:r>
          </w:p>
        </w:tc>
      </w:tr>
      <w:tr w14:paraId="066AD751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9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2CCED7">
            <w:pPr>
              <w:pStyle w:val="17"/>
              <w:bidi w:val="0"/>
            </w:pPr>
            <w:r>
              <w:t>Ubuntu Server</w:t>
            </w:r>
          </w:p>
        </w:tc>
        <w:tc>
          <w:tcPr>
            <w:tcW w:w="290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4D7935">
            <w:pPr>
              <w:pStyle w:val="17"/>
              <w:bidi w:val="0"/>
            </w:pPr>
            <w:r>
              <w:t>22.04.5/宿主机</w:t>
            </w:r>
          </w:p>
        </w:tc>
        <w:tc>
          <w:tcPr>
            <w:tcW w:w="319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699CB8">
            <w:pPr>
              <w:pStyle w:val="17"/>
              <w:bidi w:val="0"/>
            </w:pPr>
            <w:r>
              <w:t>提供Docker、SSH和防火墙境</w:t>
            </w:r>
          </w:p>
        </w:tc>
      </w:tr>
      <w:tr w14:paraId="0B537CAB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F064D8">
            <w:pPr>
              <w:pStyle w:val="17"/>
              <w:bidi w:val="0"/>
            </w:pPr>
            <w:r>
              <w:t>Docker + Compose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D19CCD">
            <w:pPr>
              <w:pStyle w:val="17"/>
              <w:bidi w:val="0"/>
            </w:pPr>
            <w:r>
              <w:t>29.6.1/v5.3.1/宿主机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217AC7">
            <w:pPr>
              <w:pStyle w:val="17"/>
              <w:bidi w:val="0"/>
            </w:pPr>
            <w:r>
              <w:t>管理镜像、容器、网络和重启</w:t>
            </w:r>
          </w:p>
        </w:tc>
      </w:tr>
      <w:tr w14:paraId="37377275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C85081">
            <w:pPr>
              <w:pStyle w:val="17"/>
              <w:bidi w:val="0"/>
            </w:pPr>
            <w:r>
              <w:t>Caddy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6F3D17">
            <w:pPr>
              <w:pStyle w:val="17"/>
              <w:bidi w:val="0"/>
            </w:pPr>
            <w:r>
              <w:t>2.x / caddy 容器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BE88C9">
            <w:pPr>
              <w:pStyle w:val="17"/>
              <w:bidi w:val="0"/>
            </w:pPr>
            <w:r>
              <w:t>提供公网HTTPS、跳转和代理</w:t>
            </w:r>
          </w:p>
        </w:tc>
      </w:tr>
      <w:tr w14:paraId="2ED36F74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253B15">
            <w:pPr>
              <w:pStyle w:val="17"/>
              <w:bidi w:val="0"/>
            </w:pPr>
            <w:r>
              <w:t>Nginx + Node/Vite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A5882F2">
            <w:pPr>
              <w:pStyle w:val="17"/>
              <w:bidi w:val="0"/>
            </w:pPr>
            <w:r>
              <w:t>alpine、20/frontend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DA4D85D">
            <w:pPr>
              <w:pStyle w:val="17"/>
              <w:bidi w:val="0"/>
            </w:pPr>
            <w:r>
              <w:t>构建并托管前端，代理/api/SSE</w:t>
            </w:r>
          </w:p>
        </w:tc>
      </w:tr>
      <w:tr w14:paraId="671AC5AC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FC95B1">
            <w:pPr>
              <w:pStyle w:val="17"/>
              <w:bidi w:val="0"/>
            </w:pPr>
            <w:r>
              <w:t>Python/FastAPI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3D4227">
            <w:pPr>
              <w:pStyle w:val="17"/>
              <w:bidi w:val="0"/>
            </w:pPr>
            <w:r>
              <w:t>3.11/0.115 backend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17AB2F6">
            <w:pPr>
              <w:pStyle w:val="17"/>
              <w:bidi w:val="0"/>
            </w:pPr>
            <w:r>
              <w:t>由Uvicorn运行后端ASGI服务</w:t>
            </w:r>
          </w:p>
        </w:tc>
      </w:tr>
      <w:tr w14:paraId="6B2B05A7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881759">
            <w:pPr>
              <w:pStyle w:val="17"/>
              <w:bidi w:val="0"/>
            </w:pPr>
            <w:r>
              <w:t>SQLite/SQLAlchemy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B325F5">
            <w:pPr>
              <w:pStyle w:val="17"/>
              <w:bidi w:val="0"/>
            </w:pPr>
            <w:r>
              <w:t>2.0.36/backend_data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46049B">
            <w:pPr>
              <w:pStyle w:val="17"/>
              <w:bidi w:val="0"/>
            </w:pPr>
            <w:r>
              <w:t>持久化业务与向量数据</w:t>
            </w:r>
          </w:p>
        </w:tc>
      </w:tr>
      <w:tr w14:paraId="613E988C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F64BDB">
            <w:pPr>
              <w:pStyle w:val="17"/>
              <w:bidi w:val="0"/>
            </w:pPr>
            <w:r>
              <w:t>Piston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59021F5">
            <w:pPr>
              <w:pStyle w:val="17"/>
              <w:bidi w:val="0"/>
            </w:pPr>
            <w:r>
              <w:t>latest/piston-api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AEBC4B">
            <w:pPr>
              <w:pStyle w:val="17"/>
              <w:bidi w:val="0"/>
            </w:pPr>
            <w:r>
              <w:t>隔离运行Python、C和C++。</w:t>
            </w:r>
          </w:p>
        </w:tc>
      </w:tr>
      <w:tr w14:paraId="405A67C4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6B057E">
            <w:pPr>
              <w:pStyle w:val="17"/>
              <w:bidi w:val="0"/>
            </w:pPr>
            <w:r>
              <w:t>维护工具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3283FC">
            <w:pPr>
              <w:pStyle w:val="17"/>
              <w:bidi w:val="0"/>
            </w:pPr>
            <w:r>
              <w:t>Git/Rsync/Skopeo/UFW/宿主机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A565F3">
            <w:pPr>
              <w:pStyle w:val="17"/>
              <w:bidi w:val="0"/>
            </w:pPr>
            <w:r>
              <w:t>上传、检查、镜像和防火墙维护</w:t>
            </w:r>
          </w:p>
        </w:tc>
      </w:tr>
      <w:tr w14:paraId="78C81FEC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6BDE34">
            <w:pPr>
              <w:pStyle w:val="17"/>
              <w:bidi w:val="0"/>
            </w:pPr>
            <w:r>
              <w:t>浏览器/DNS/CA</w:t>
            </w:r>
          </w:p>
        </w:tc>
        <w:tc>
          <w:tcPr>
            <w:tcW w:w="290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A9DE3D">
            <w:pPr>
              <w:pStyle w:val="17"/>
              <w:bidi w:val="0"/>
            </w:pPr>
            <w:r>
              <w:t>现代浏览器/公网</w:t>
            </w:r>
          </w:p>
        </w:tc>
        <w:tc>
          <w:tcPr>
            <w:tcW w:w="319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5A0A7D0">
            <w:pPr>
              <w:pStyle w:val="17"/>
              <w:bidi w:val="0"/>
            </w:pPr>
            <w:r>
              <w:t>通过正式域名和可信证书访问。</w:t>
            </w:r>
          </w:p>
        </w:tc>
      </w:tr>
    </w:tbl>
    <w:p w14:paraId="007F0760">
      <w:pPr>
        <w:spacing w:before="0" w:after="0" w:line="40" w:lineRule="exact"/>
      </w:pPr>
    </w:p>
    <w:p w14:paraId="61248583">
      <w:pPr>
        <w:pStyle w:val="4"/>
        <w:bidi w:val="0"/>
      </w:pPr>
      <w:bookmarkStart w:id="20" w:name="toc_0010"/>
      <w:bookmarkStart w:id="21" w:name="_Toc12531"/>
      <w:r>
        <w:t>3.3 网络与端口</w:t>
      </w:r>
      <w:bookmarkEnd w:id="20"/>
      <w:bookmarkEnd w:id="21"/>
    </w:p>
    <w:p w14:paraId="03876FF7">
      <w:pPr>
        <w:pStyle w:val="15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3-3 网络与端口表</w:t>
      </w:r>
    </w:p>
    <w:tbl>
      <w:tblPr>
        <w:tblStyle w:val="35"/>
        <w:tblW w:w="0" w:type="auto"/>
        <w:jc w:val="center"/>
        <w:tblBorders>
          <w:top w:val="none" w:color="A6A6A6" w:sz="4" w:space="0"/>
          <w:left w:val="none" w:color="A6A6A6" w:sz="4" w:space="0"/>
          <w:bottom w:val="none" w:color="A6A6A6" w:sz="4" w:space="0"/>
          <w:right w:val="none" w:color="A6A6A6" w:sz="4" w:space="0"/>
          <w:insideH w:val="none" w:color="A6A6A6" w:sz="4" w:space="0"/>
          <w:insideV w:val="none" w:color="A6A6A6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3"/>
        <w:gridCol w:w="2009"/>
        <w:gridCol w:w="2937"/>
        <w:gridCol w:w="1743"/>
      </w:tblGrid>
      <w:tr w14:paraId="76E0BA13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73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6BBFCD">
            <w:pPr>
              <w:pStyle w:val="17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范围</w:t>
            </w:r>
          </w:p>
        </w:tc>
        <w:tc>
          <w:tcPr>
            <w:tcW w:w="200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CD6D41">
            <w:pPr>
              <w:pStyle w:val="17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端口/网络</w:t>
            </w:r>
          </w:p>
        </w:tc>
        <w:tc>
          <w:tcPr>
            <w:tcW w:w="293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5F5DED">
            <w:pPr>
              <w:pStyle w:val="17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用途</w:t>
            </w:r>
          </w:p>
        </w:tc>
        <w:tc>
          <w:tcPr>
            <w:tcW w:w="1743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6D434E4">
            <w:pPr>
              <w:pStyle w:val="17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访问策略</w:t>
            </w:r>
          </w:p>
        </w:tc>
      </w:tr>
      <w:tr w14:paraId="311B6FB1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3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4D0374">
            <w:pPr>
              <w:pStyle w:val="17"/>
              <w:bidi w:val="0"/>
            </w:pPr>
            <w:r>
              <w:t>SSH</w:t>
            </w:r>
          </w:p>
        </w:tc>
        <w:tc>
          <w:tcPr>
            <w:tcW w:w="2009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02DB317">
            <w:pPr>
              <w:pStyle w:val="17"/>
              <w:bidi w:val="0"/>
            </w:pPr>
            <w:r>
              <w:t>22/TCP</w:t>
            </w:r>
          </w:p>
        </w:tc>
        <w:tc>
          <w:tcPr>
            <w:tcW w:w="293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41DD49">
            <w:pPr>
              <w:pStyle w:val="17"/>
              <w:bidi w:val="0"/>
            </w:pPr>
            <w:r>
              <w:t>远程维护</w:t>
            </w:r>
          </w:p>
        </w:tc>
        <w:tc>
          <w:tcPr>
            <w:tcW w:w="1743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DC2B23">
            <w:pPr>
              <w:pStyle w:val="17"/>
              <w:bidi w:val="0"/>
            </w:pPr>
            <w:r>
              <w:t>仅可信来源</w:t>
            </w:r>
          </w:p>
        </w:tc>
      </w:tr>
      <w:tr w14:paraId="27AD3793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CA56006">
            <w:pPr>
              <w:pStyle w:val="17"/>
              <w:bidi w:val="0"/>
            </w:pPr>
            <w:r>
              <w:t>公网 Web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CD9781">
            <w:pPr>
              <w:pStyle w:val="17"/>
              <w:bidi w:val="0"/>
            </w:pPr>
            <w:r>
              <w:t>80/443</w:t>
            </w:r>
          </w:p>
        </w:tc>
        <w:tc>
          <w:tcPr>
            <w:tcW w:w="2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D29ECA">
            <w:pPr>
              <w:pStyle w:val="17"/>
              <w:bidi w:val="0"/>
            </w:pPr>
            <w:r>
              <w:t>ACME、跳转和HTTPS</w:t>
            </w: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B8F49C">
            <w:pPr>
              <w:pStyle w:val="17"/>
              <w:bidi w:val="0"/>
            </w:pPr>
            <w:r>
              <w:t>公网开放</w:t>
            </w:r>
          </w:p>
        </w:tc>
      </w:tr>
      <w:tr w14:paraId="662A5875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8DDA1B">
            <w:pPr>
              <w:pStyle w:val="17"/>
              <w:bidi w:val="0"/>
            </w:pPr>
            <w:r>
              <w:t>宿主回环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0B9209">
            <w:pPr>
              <w:pStyle w:val="17"/>
              <w:bidi w:val="0"/>
            </w:pPr>
            <w:r>
              <w:t>5173/8000/2000</w:t>
            </w:r>
          </w:p>
        </w:tc>
        <w:tc>
          <w:tcPr>
            <w:tcW w:w="2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5605F3">
            <w:pPr>
              <w:pStyle w:val="17"/>
              <w:bidi w:val="0"/>
            </w:pPr>
            <w:r>
              <w:t>前端、后端和Piston排障</w:t>
            </w: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99EFA7">
            <w:pPr>
              <w:pStyle w:val="17"/>
              <w:bidi w:val="0"/>
            </w:pPr>
            <w:r>
              <w:t>仅127.0.0.1</w:t>
            </w:r>
          </w:p>
        </w:tc>
      </w:tr>
      <w:tr w14:paraId="551B0DA6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2540DE">
            <w:pPr>
              <w:pStyle w:val="17"/>
              <w:bidi w:val="0"/>
            </w:pPr>
            <w:r>
              <w:t>容器内网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2F03B3">
            <w:pPr>
              <w:pStyle w:val="17"/>
              <w:bidi w:val="0"/>
            </w:pPr>
            <w:r>
              <w:t>192.168.242.0/24</w:t>
            </w:r>
          </w:p>
        </w:tc>
        <w:tc>
          <w:tcPr>
            <w:tcW w:w="2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277AD9">
            <w:pPr>
              <w:pStyle w:val="17"/>
              <w:bidi w:val="0"/>
            </w:pPr>
            <w:r>
              <w:t>核心服务通过名称互访</w:t>
            </w: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86A95C">
            <w:pPr>
              <w:pStyle w:val="17"/>
              <w:bidi w:val="0"/>
            </w:pPr>
            <w:r>
              <w:t>不经公网</w:t>
            </w:r>
          </w:p>
        </w:tc>
      </w:tr>
      <w:tr w14:paraId="4D0B4DAE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C029F9">
            <w:pPr>
              <w:pStyle w:val="17"/>
              <w:bidi w:val="0"/>
            </w:pPr>
            <w:r>
              <w:t>出站</w:t>
            </w:r>
          </w:p>
        </w:tc>
        <w:tc>
          <w:tcPr>
            <w:tcW w:w="200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28C6EA5">
            <w:pPr>
              <w:pStyle w:val="17"/>
              <w:bidi w:val="0"/>
            </w:pPr>
            <w:r>
              <w:t>DNS/80/443</w:t>
            </w:r>
          </w:p>
        </w:tc>
        <w:tc>
          <w:tcPr>
            <w:tcW w:w="293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59A15A">
            <w:pPr>
              <w:pStyle w:val="17"/>
              <w:bidi w:val="0"/>
            </w:pPr>
            <w:r>
              <w:t>镜像、证书、模型和公开资源</w:t>
            </w:r>
          </w:p>
        </w:tc>
        <w:tc>
          <w:tcPr>
            <w:tcW w:w="174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8406E34">
            <w:pPr>
              <w:pStyle w:val="17"/>
              <w:bidi w:val="0"/>
            </w:pPr>
            <w:r>
              <w:t>按需允许</w:t>
            </w:r>
          </w:p>
        </w:tc>
      </w:tr>
    </w:tbl>
    <w:p w14:paraId="6F7A5847">
      <w:pPr>
        <w:spacing w:before="0" w:after="0" w:line="40" w:lineRule="exact"/>
      </w:pPr>
    </w:p>
    <w:p w14:paraId="674DAED8">
      <w:pPr>
        <w:pStyle w:val="4"/>
        <w:bidi w:val="0"/>
      </w:pPr>
      <w:bookmarkStart w:id="22" w:name="_Toc2711"/>
      <w:bookmarkStart w:id="23" w:name="toc_0011"/>
      <w:r>
        <w:t>3.4 容量与资源水位</w:t>
      </w:r>
      <w:bookmarkEnd w:id="22"/>
      <w:bookmarkEnd w:id="23"/>
    </w:p>
    <w:p w14:paraId="217404F0">
      <w:pPr>
        <w:pStyle w:val="15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3-4 系统容量与资源风险管控表</w:t>
      </w:r>
    </w:p>
    <w:tbl>
      <w:tblPr>
        <w:tblStyle w:val="35"/>
        <w:tblW w:w="0" w:type="auto"/>
        <w:jc w:val="center"/>
        <w:tblBorders>
          <w:top w:val="none" w:color="A6A6A6" w:sz="4" w:space="0"/>
          <w:left w:val="none" w:color="A6A6A6" w:sz="4" w:space="0"/>
          <w:bottom w:val="none" w:color="A6A6A6" w:sz="4" w:space="0"/>
          <w:right w:val="none" w:color="A6A6A6" w:sz="4" w:space="0"/>
          <w:insideH w:val="none" w:color="A6A6A6" w:sz="4" w:space="0"/>
          <w:insideV w:val="none" w:color="A6A6A6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3355"/>
        <w:gridCol w:w="2975"/>
      </w:tblGrid>
      <w:tr w14:paraId="74BA24CF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5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4AC85B">
            <w:pPr>
              <w:pStyle w:val="17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对象</w:t>
            </w:r>
          </w:p>
        </w:tc>
        <w:tc>
          <w:tcPr>
            <w:tcW w:w="335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420033">
            <w:pPr>
              <w:pStyle w:val="17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关注信号</w:t>
            </w:r>
          </w:p>
        </w:tc>
        <w:tc>
          <w:tcPr>
            <w:tcW w:w="297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DDDA2C">
            <w:pPr>
              <w:pStyle w:val="17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处理原则</w:t>
            </w:r>
          </w:p>
        </w:tc>
      </w:tr>
      <w:tr w14:paraId="700B351A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33D0DF">
            <w:pPr>
              <w:pStyle w:val="17"/>
              <w:bidi w:val="0"/>
            </w:pPr>
            <w:r>
              <w:t>CPU/内存</w:t>
            </w:r>
          </w:p>
        </w:tc>
        <w:tc>
          <w:tcPr>
            <w:tcW w:w="335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6A689F">
            <w:pPr>
              <w:pStyle w:val="17"/>
              <w:bidi w:val="0"/>
            </w:pPr>
            <w:r>
              <w:t>持续高占用、OOM、容器反复重启</w:t>
            </w:r>
          </w:p>
        </w:tc>
        <w:tc>
          <w:tcPr>
            <w:tcW w:w="297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85DF2F">
            <w:pPr>
              <w:pStyle w:val="17"/>
              <w:bidi w:val="0"/>
            </w:pPr>
            <w:r>
              <w:t>区分后端与沙箱负载，保留资源上限后再扩容</w:t>
            </w:r>
          </w:p>
        </w:tc>
      </w:tr>
      <w:tr w14:paraId="2CD590AD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A27C9E">
            <w:pPr>
              <w:pStyle w:val="17"/>
              <w:bidi w:val="0"/>
            </w:pPr>
            <w:r>
              <w:t>磁盘</w:t>
            </w:r>
          </w:p>
        </w:tc>
        <w:tc>
          <w:tcPr>
            <w:tcW w:w="3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9E6F19">
            <w:pPr>
              <w:pStyle w:val="17"/>
              <w:bidi w:val="0"/>
            </w:pPr>
            <w:r>
              <w:t>日志、上传、SQLite 和备份持续增长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095BC3">
            <w:pPr>
              <w:pStyle w:val="17"/>
              <w:bidi w:val="0"/>
            </w:pPr>
            <w:r>
              <w:t>清理前先列出对象，优先转移备份，禁止自动破坏性prune</w:t>
            </w:r>
          </w:p>
        </w:tc>
      </w:tr>
      <w:tr w14:paraId="1AC5D7B7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1A98CF">
            <w:pPr>
              <w:pStyle w:val="17"/>
              <w:bidi w:val="0"/>
            </w:pPr>
            <w:r>
              <w:t>SQLite</w:t>
            </w:r>
          </w:p>
        </w:tc>
        <w:tc>
          <w:tcPr>
            <w:tcW w:w="33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1A82F5">
            <w:pPr>
              <w:pStyle w:val="17"/>
              <w:bidi w:val="0"/>
            </w:pPr>
            <w:r>
              <w:t>写锁频发、文件快速增长或完整性异常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5C7E70">
            <w:pPr>
              <w:pStyle w:val="17"/>
              <w:bidi w:val="0"/>
            </w:pPr>
            <w:r>
              <w:t>先优化事务和写入；超过单机边界后评估外置数据库</w:t>
            </w:r>
          </w:p>
        </w:tc>
      </w:tr>
      <w:tr w14:paraId="05B06A2D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E51346">
            <w:pPr>
              <w:pStyle w:val="17"/>
              <w:bidi w:val="0"/>
            </w:pPr>
            <w:r>
              <w:t>外部网络</w:t>
            </w:r>
          </w:p>
        </w:tc>
        <w:tc>
          <w:tcPr>
            <w:tcW w:w="335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140D82">
            <w:pPr>
              <w:pStyle w:val="17"/>
              <w:bidi w:val="0"/>
            </w:pPr>
            <w:r>
              <w:t>证书、镜像、模型或语音接口超时</w:t>
            </w:r>
          </w:p>
        </w:tc>
        <w:tc>
          <w:tcPr>
            <w:tcW w:w="297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A93620">
            <w:pPr>
              <w:pStyle w:val="17"/>
              <w:bidi w:val="0"/>
            </w:pPr>
            <w:r>
              <w:t>按域名与能力分层定位</w:t>
            </w:r>
          </w:p>
        </w:tc>
      </w:tr>
    </w:tbl>
    <w:p w14:paraId="0C19C0A0">
      <w:pPr>
        <w:spacing w:before="0" w:after="0" w:line="40" w:lineRule="exact"/>
      </w:pPr>
    </w:p>
    <w:p w14:paraId="00699289">
      <w:pPr>
        <w:pStyle w:val="3"/>
        <w:bidi w:val="0"/>
      </w:pPr>
      <w:bookmarkStart w:id="24" w:name="_Toc16884"/>
      <w:bookmarkStart w:id="25" w:name="toc_0012"/>
      <w:r>
        <w:t xml:space="preserve">4 </w:t>
      </w:r>
      <w:r>
        <w:rPr>
          <w:rFonts w:hint="eastAsia"/>
          <w:lang w:val="en-US" w:eastAsia="zh-CN"/>
        </w:rPr>
        <w:t xml:space="preserve"> </w:t>
      </w:r>
      <w:r>
        <w:t>部署流程</w:t>
      </w:r>
      <w:bookmarkEnd w:id="24"/>
      <w:bookmarkEnd w:id="25"/>
    </w:p>
    <w:p w14:paraId="104F455D">
      <w:pPr>
        <w:pStyle w:val="4"/>
        <w:bidi w:val="0"/>
      </w:pPr>
      <w:bookmarkStart w:id="26" w:name="_Toc19758"/>
      <w:bookmarkStart w:id="27" w:name="toc_0013"/>
      <w:r>
        <w:t>4.1 部署准备</w:t>
      </w:r>
      <w:bookmarkEnd w:id="26"/>
      <w:bookmarkEnd w:id="27"/>
    </w:p>
    <w:p w14:paraId="5A1C981A">
      <w:pPr>
        <w:bidi w:val="0"/>
      </w:pPr>
      <w:r>
        <w:t>准备Ubuntu 22.04服务器和deploy用户</w:t>
      </w:r>
      <w:r>
        <w:rPr>
          <w:rFonts w:hint="eastAsia"/>
          <w:lang w:eastAsia="zh-CN"/>
        </w:rPr>
        <w:t>、</w:t>
      </w:r>
      <w:r>
        <w:t>确认域名解析及22/80/443规则</w:t>
      </w:r>
      <w:r>
        <w:rPr>
          <w:rFonts w:hint="eastAsia"/>
          <w:lang w:eastAsia="zh-CN"/>
        </w:rPr>
        <w:t>、</w:t>
      </w:r>
      <w:r>
        <w:t>准备项目、脱敏种子库和服务器环境变量</w:t>
      </w:r>
      <w:r>
        <w:rPr>
          <w:rFonts w:hint="eastAsia"/>
          <w:lang w:eastAsia="zh-CN"/>
        </w:rPr>
        <w:t>、</w:t>
      </w:r>
      <w:r>
        <w:t>真实密钥仅保存在服务器，文件权限设为600</w:t>
      </w:r>
      <w:r>
        <w:rPr>
          <w:rFonts w:hint="eastAsia"/>
          <w:lang w:eastAsia="zh-CN"/>
        </w:rPr>
        <w:t>；</w:t>
      </w:r>
      <w:r>
        <w:t>Uvicorn、Docker restart/Compose、SQLite命名卷以及Caddy+Nginx分别承担应用运行、进程恢复、数据持久化和公网代理，宿主机无需另装业务运行时</w:t>
      </w:r>
      <w:r>
        <w:rPr>
          <w:rFonts w:hint="eastAsia"/>
          <w:lang w:eastAsia="zh-CN"/>
        </w:rPr>
        <w:t>；</w:t>
      </w:r>
      <w:r>
        <w:t>部署前确认镜像源可用、生产Profile已启用，Compose配置和压缩种子库校验通过</w:t>
      </w:r>
      <w:r>
        <w:rPr>
          <w:rFonts w:hint="eastAsia"/>
          <w:lang w:eastAsia="zh-CN"/>
        </w:rPr>
        <w:t>；</w:t>
      </w:r>
      <w:bookmarkStart w:id="54" w:name="_GoBack"/>
      <w:bookmarkEnd w:id="54"/>
      <w:r>
        <w:t>同时应准备可恢复的数据备份并确认端口边界，避免在缺少回滚点或公网规则不明确时直接上线。</w:t>
      </w:r>
    </w:p>
    <w:p w14:paraId="3167C753">
      <w:pPr>
        <w:pStyle w:val="4"/>
        <w:bidi w:val="0"/>
      </w:pPr>
      <w:bookmarkStart w:id="28" w:name="toc_0014"/>
      <w:bookmarkStart w:id="29" w:name="_Toc23801"/>
      <w:r>
        <w:t>4.2 详细部署步骤</w:t>
      </w:r>
      <w:bookmarkEnd w:id="28"/>
      <w:bookmarkEnd w:id="29"/>
    </w:p>
    <w:p w14:paraId="73CD1789">
      <w:pPr>
        <w:bidi w:val="0"/>
      </w:pPr>
      <w:r>
        <w:t>步骤一：root/云助手安装Docker、Compose、Skopeo和UFW，完成后重新登录SSH：</w:t>
      </w:r>
    </w:p>
    <w:p w14:paraId="1EC8AE6E">
      <w:pPr>
        <w:pStyle w:val="168"/>
        <w:widowControl w:val="0"/>
        <w:ind w:left="960" w:right="960" w:firstLine="0" w:firstLineChars="0"/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  <w:t>DEPLOY_USER=deploy \</w:t>
      </w:r>
    </w:p>
    <w:p w14:paraId="2C2B7C34">
      <w:pPr>
        <w:pStyle w:val="168"/>
        <w:widowControl w:val="0"/>
        <w:ind w:left="960" w:right="960" w:firstLine="0" w:firstLineChars="0"/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  <w:t>bash/home/deploy/studymate-bootstrap.sh</w:t>
      </w:r>
    </w:p>
    <w:p w14:paraId="7749A982">
      <w:pPr>
        <w:pStyle w:val="168"/>
        <w:widowControl w:val="0"/>
        <w:ind w:left="960" w:right="960" w:firstLine="0" w:firstLineChars="0"/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  <w:t>docker --version</w:t>
      </w:r>
    </w:p>
    <w:p w14:paraId="5D741157">
      <w:pPr>
        <w:pStyle w:val="168"/>
        <w:widowControl w:val="0"/>
        <w:ind w:left="960" w:right="960" w:firstLine="0" w:firstLineChars="0"/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  <w:t>docker compose version</w:t>
      </w:r>
    </w:p>
    <w:p w14:paraId="32CA316F">
      <w:pPr>
        <w:spacing w:before="0" w:after="0" w:line="40" w:lineRule="exact"/>
      </w:pPr>
    </w:p>
    <w:p w14:paraId="025291BB">
      <w:pPr>
        <w:bidi w:val="0"/>
      </w:pPr>
      <w:r>
        <w:t>步骤二：生成脱敏Docker种子，保留34个账号、5门课程和938个知识块/向量：</w:t>
      </w:r>
    </w:p>
    <w:p w14:paraId="355CA196">
      <w:pPr>
        <w:pStyle w:val="168"/>
        <w:widowControl w:val="0"/>
        <w:ind w:left="960" w:right="960" w:firstLine="0" w:firstLineChars="0"/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  <w:t>cd studymate</w:t>
      </w:r>
    </w:p>
    <w:p w14:paraId="598F03CB">
      <w:pPr>
        <w:pStyle w:val="168"/>
        <w:widowControl w:val="0"/>
        <w:ind w:left="960" w:right="960" w:firstLine="0" w:firstLineChars="0"/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  <w:t>python3 scripts/build_seed_db.py</w:t>
      </w:r>
    </w:p>
    <w:p w14:paraId="225C6F00">
      <w:pPr>
        <w:pStyle w:val="168"/>
        <w:widowControl w:val="0"/>
        <w:ind w:left="960" w:right="960" w:firstLine="0" w:firstLineChars="0"/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  <w:t>gzip -t backend/resources/seed/studymate.db.gz</w:t>
      </w:r>
    </w:p>
    <w:p w14:paraId="47456BBA">
      <w:pPr>
        <w:spacing w:before="0" w:after="0" w:line="40" w:lineRule="exact"/>
      </w:pPr>
    </w:p>
    <w:p w14:paraId="21BE174F">
      <w:pPr>
        <w:bidi w:val="0"/>
      </w:pPr>
      <w:r>
        <w:t>步骤三：上传项目，并排除环境变量、本地数据库、依赖、日志和备份：</w:t>
      </w:r>
    </w:p>
    <w:p w14:paraId="388DCE52">
      <w:pPr>
        <w:pStyle w:val="168"/>
        <w:widowControl w:val="0"/>
        <w:ind w:left="960" w:right="960" w:firstLine="0" w:firstLineChars="0"/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  <w:t>rsync-az--delete--progress\</w:t>
      </w:r>
    </w:p>
    <w:p w14:paraId="4A11F1C2">
      <w:pPr>
        <w:pStyle w:val="168"/>
        <w:widowControl w:val="0"/>
        <w:ind w:left="960" w:right="960" w:firstLine="0" w:firstLineChars="0"/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  <w:t>--exclude'.git/'\</w:t>
      </w:r>
    </w:p>
    <w:p w14:paraId="3D7BF3F0">
      <w:pPr>
        <w:pStyle w:val="168"/>
        <w:widowControl w:val="0"/>
        <w:ind w:left="960" w:right="960" w:firstLine="0" w:firstLineChars="0"/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  <w:t>--exclude'frontend/node_modules/'\</w:t>
      </w:r>
    </w:p>
    <w:p w14:paraId="7734B8B0">
      <w:pPr>
        <w:pStyle w:val="168"/>
        <w:widowControl w:val="0"/>
        <w:ind w:left="960" w:right="960" w:firstLine="0" w:firstLineChars="0"/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  <w:t>--exclude'backend/.venv/’\</w:t>
      </w:r>
    </w:p>
    <w:p w14:paraId="4C7E40EA">
      <w:pPr>
        <w:pStyle w:val="168"/>
        <w:widowControl w:val="0"/>
        <w:ind w:left="960" w:right="960" w:firstLine="0" w:firstLineChars="0"/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  <w:t>--exclude'backend/.env'\</w:t>
      </w:r>
    </w:p>
    <w:p w14:paraId="4A863DE8">
      <w:pPr>
        <w:pStyle w:val="168"/>
        <w:widowControl w:val="0"/>
        <w:ind w:left="960" w:right="960" w:firstLine="0" w:firstLineChars="0"/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  <w:t>--exclude'backend/studymate.db' \</w:t>
      </w:r>
    </w:p>
    <w:p w14:paraId="3F3035E8">
      <w:pPr>
        <w:pStyle w:val="168"/>
        <w:widowControl w:val="0"/>
        <w:ind w:left="960" w:right="960" w:firstLine="0" w:firstLineChars="0"/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  <w:t>--exclude'.deploy.env' \</w:t>
      </w:r>
    </w:p>
    <w:p w14:paraId="125D70AB">
      <w:pPr>
        <w:pStyle w:val="168"/>
        <w:widowControl w:val="0"/>
        <w:ind w:left="960" w:right="960" w:firstLine="0" w:firstLineChars="0"/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  <w:t>--exclude'backups/' --exclude '*.log'\</w:t>
      </w:r>
    </w:p>
    <w:p w14:paraId="61A39352">
      <w:pPr>
        <w:pStyle w:val="168"/>
        <w:widowControl w:val="0"/>
        <w:ind w:left="960" w:right="960" w:firstLine="0" w:firstLineChars="0"/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  <w:t>./studymate/studymate-server:~/studymate/</w:t>
      </w:r>
    </w:p>
    <w:p w14:paraId="07138271">
      <w:pPr>
        <w:spacing w:before="0" w:after="0" w:line="40" w:lineRule="exact"/>
      </w:pPr>
    </w:p>
    <w:p w14:paraId="009D22FE">
      <w:pPr>
        <w:bidi w:val="0"/>
      </w:pPr>
      <w:r>
        <w:t>步骤四：配置.deploy.env与backend/.env，真实值仅保存在服务器：</w:t>
      </w:r>
    </w:p>
    <w:p w14:paraId="243004E0">
      <w:pPr>
        <w:pStyle w:val="168"/>
        <w:widowControl w:val="0"/>
        <w:ind w:left="960" w:right="960" w:firstLine="0" w:firstLineChars="0"/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  <w:t>COMPOSE_PROFILES=public,code-runner</w:t>
      </w:r>
    </w:p>
    <w:p w14:paraId="396EC6E8">
      <w:pPr>
        <w:pStyle w:val="168"/>
        <w:widowControl w:val="0"/>
        <w:ind w:left="960" w:right="960" w:firstLine="0" w:firstLineChars="0"/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  <w:t>SITE_ADDRESS=matropic.cn</w:t>
      </w:r>
    </w:p>
    <w:p w14:paraId="0333AA7D">
      <w:pPr>
        <w:pStyle w:val="168"/>
        <w:widowControl w:val="0"/>
        <w:ind w:left="960" w:right="960" w:firstLine="0" w:firstLineChars="0"/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  <w:t>CORS_ORIGINS=https://matropic.cn</w:t>
      </w:r>
    </w:p>
    <w:p w14:paraId="3C4A5836">
      <w:pPr>
        <w:pStyle w:val="168"/>
        <w:widowControl w:val="0"/>
        <w:ind w:left="960" w:right="960" w:firstLine="0" w:firstLineChars="0"/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  <w:t>SESSION_COOKIE_SECURE=true</w:t>
      </w:r>
    </w:p>
    <w:p w14:paraId="7B8FBCE9">
      <w:pPr>
        <w:pStyle w:val="168"/>
        <w:widowControl w:val="0"/>
        <w:ind w:left="960" w:right="960" w:firstLine="0" w:firstLineChars="0"/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  <w:t>chmod 600 backend/.env .deploy.env</w:t>
      </w:r>
    </w:p>
    <w:p w14:paraId="48A182DD">
      <w:pPr>
        <w:spacing w:before="0" w:after="0" w:line="40" w:lineRule="exact"/>
      </w:pPr>
    </w:p>
    <w:p w14:paraId="1092BD7A">
      <w:pPr>
        <w:spacing w:before="0" w:after="0" w:line="40" w:lineRule="exact"/>
      </w:pPr>
    </w:p>
    <w:p w14:paraId="10258035">
      <w:pPr>
        <w:bidi w:val="0"/>
      </w:pPr>
      <w:r>
        <w:t>步骤五：GHCR受限时导入Piston，并初始化Python/GCC runtime：</w:t>
      </w:r>
    </w:p>
    <w:p w14:paraId="68FCD64C">
      <w:pPr>
        <w:pStyle w:val="168"/>
        <w:widowControl w:val="0"/>
        <w:ind w:left="960" w:right="960" w:firstLine="0" w:firstLineChars="0"/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  <w:t>cd ~/studymate</w:t>
      </w:r>
    </w:p>
    <w:p w14:paraId="64F7A607">
      <w:pPr>
        <w:pStyle w:val="168"/>
        <w:widowControl w:val="0"/>
        <w:ind w:left="960" w:right="960" w:firstLine="0" w:firstLineChars="0"/>
      </w:pPr>
      <w:r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  <w:t>bash scripts/import-piston-image.sh</w:t>
      </w:r>
    </w:p>
    <w:p w14:paraId="698F55EF">
      <w:pPr>
        <w:bidi w:val="0"/>
      </w:pPr>
      <w:r>
        <w:t>步骤六：一键构建、启动核心服务并初始化运行时：</w:t>
      </w:r>
    </w:p>
    <w:p w14:paraId="07AE628D">
      <w:pPr>
        <w:pStyle w:val="168"/>
        <w:widowControl w:val="0"/>
        <w:ind w:left="960" w:right="960" w:firstLine="0" w:firstLineChars="0"/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  <w:t>cd ~/studymate</w:t>
      </w:r>
    </w:p>
    <w:p w14:paraId="266863E8">
      <w:pPr>
        <w:pStyle w:val="168"/>
        <w:widowControl w:val="0"/>
        <w:ind w:left="960" w:right="960" w:firstLine="0" w:firstLineChars="0"/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  <w:t>bash scripts/deploy.sh</w:t>
      </w:r>
    </w:p>
    <w:p w14:paraId="26DABD92">
      <w:pPr>
        <w:pStyle w:val="168"/>
        <w:widowControl w:val="0"/>
        <w:ind w:left="960" w:right="960" w:firstLine="0" w:firstLineChars="0"/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  <w:t>docker compose --env-file .deploy.env config --quiet</w:t>
      </w:r>
    </w:p>
    <w:p w14:paraId="37CEEF84">
      <w:pPr>
        <w:spacing w:before="0" w:after="0" w:line="40" w:lineRule="exact"/>
      </w:pPr>
    </w:p>
    <w:p w14:paraId="0E056685">
      <w:pPr>
        <w:bidi w:val="0"/>
      </w:pPr>
      <w:r>
        <w:t>步骤七：检查服务、HTTPS、API与运行时：</w:t>
      </w:r>
    </w:p>
    <w:p w14:paraId="233C9B8C">
      <w:pPr>
        <w:pStyle w:val="168"/>
        <w:widowControl w:val="0"/>
        <w:ind w:left="960" w:right="960" w:firstLine="0" w:firstLineChars="0"/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  <w:t>bash scripts/deploy.sh status</w:t>
      </w:r>
    </w:p>
    <w:p w14:paraId="40F4F0F4">
      <w:pPr>
        <w:pStyle w:val="168"/>
        <w:widowControl w:val="0"/>
        <w:ind w:left="960" w:right="960" w:firstLine="0" w:firstLineChars="0"/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  <w:t>curl -I https://matropic.cn</w:t>
      </w:r>
    </w:p>
    <w:p w14:paraId="0BCF4477">
      <w:pPr>
        <w:pStyle w:val="168"/>
        <w:widowControl w:val="0"/>
        <w:ind w:left="960" w:right="960" w:firstLine="0" w:firstLineChars="0"/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  <w:t>curl https://matropic.cn/api/ping</w:t>
      </w:r>
    </w:p>
    <w:p w14:paraId="56609435">
      <w:pPr>
        <w:pStyle w:val="168"/>
        <w:widowControl w:val="0"/>
        <w:ind w:left="960" w:right="960" w:firstLine="0" w:firstLineChars="0"/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  <w:t>curl http://127.0.0.1:2000/api/v2/runtimes</w:t>
      </w:r>
    </w:p>
    <w:p w14:paraId="1D4DC56B">
      <w:pPr>
        <w:pStyle w:val="168"/>
        <w:widowControl w:val="0"/>
        <w:ind w:left="960" w:right="960" w:firstLine="0" w:firstLineChars="0"/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  <w:t>ss -lntp | grep -E ':(80|443|2000|5173|8000)'</w:t>
      </w:r>
    </w:p>
    <w:p w14:paraId="1DDE510B">
      <w:pPr>
        <w:spacing w:before="0" w:after="0" w:line="40" w:lineRule="exact"/>
      </w:pPr>
    </w:p>
    <w:p w14:paraId="1890D8CD">
      <w:pPr>
        <w:pStyle w:val="4"/>
        <w:bidi w:val="0"/>
      </w:pPr>
      <w:bookmarkStart w:id="30" w:name="_Toc2272"/>
      <w:bookmarkStart w:id="31" w:name="toc_0015"/>
      <w:r>
        <w:t>4.3 部署完成与访问确认</w:t>
      </w:r>
      <w:bookmarkEnd w:id="30"/>
      <w:bookmarkEnd w:id="31"/>
    </w:p>
    <w:p w14:paraId="270A1FE4">
      <w:pPr>
        <w:pStyle w:val="15"/>
        <w:rPr>
          <w:rFonts w:hint="default" w:eastAsia="宋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val="en-US" w:eastAsia="zh-CN"/>
        </w:rPr>
        <w:t>-1 项目部署验收测试检查表</w:t>
      </w:r>
    </w:p>
    <w:tbl>
      <w:tblPr>
        <w:tblStyle w:val="35"/>
        <w:tblW w:w="0" w:type="auto"/>
        <w:jc w:val="center"/>
        <w:tblBorders>
          <w:top w:val="none" w:color="A6A6A6" w:sz="4" w:space="0"/>
          <w:left w:val="none" w:color="A6A6A6" w:sz="4" w:space="0"/>
          <w:bottom w:val="none" w:color="A6A6A6" w:sz="4" w:space="0"/>
          <w:right w:val="none" w:color="A6A6A6" w:sz="4" w:space="0"/>
          <w:insideH w:val="none" w:color="A6A6A6" w:sz="4" w:space="0"/>
          <w:insideV w:val="none" w:color="A6A6A6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2"/>
        <w:gridCol w:w="2650"/>
        <w:gridCol w:w="3490"/>
        <w:gridCol w:w="608"/>
      </w:tblGrid>
      <w:tr w14:paraId="60A9F906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6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3E26DB">
            <w:pPr>
              <w:pStyle w:val="17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验收对象</w:t>
            </w:r>
          </w:p>
        </w:tc>
        <w:tc>
          <w:tcPr>
            <w:tcW w:w="265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D5B4DC">
            <w:pPr>
              <w:pStyle w:val="17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检查方法</w:t>
            </w:r>
          </w:p>
        </w:tc>
        <w:tc>
          <w:tcPr>
            <w:tcW w:w="349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1B3F9C">
            <w:pPr>
              <w:pStyle w:val="17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成功标志</w:t>
            </w:r>
          </w:p>
        </w:tc>
        <w:tc>
          <w:tcPr>
            <w:tcW w:w="60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B89490">
            <w:pPr>
              <w:pStyle w:val="17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实测</w:t>
            </w:r>
          </w:p>
        </w:tc>
      </w:tr>
      <w:tr w14:paraId="6BEE2EF9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A91F01">
            <w:pPr>
              <w:pStyle w:val="17"/>
              <w:bidi w:val="0"/>
            </w:pPr>
            <w:r>
              <w:t>域名与HTTPS</w:t>
            </w:r>
          </w:p>
        </w:tc>
        <w:tc>
          <w:tcPr>
            <w:tcW w:w="265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BA4113">
            <w:pPr>
              <w:pStyle w:val="17"/>
              <w:bidi w:val="0"/>
            </w:pPr>
            <w:r>
              <w:t>getent、curl、外网浏览器</w:t>
            </w:r>
          </w:p>
        </w:tc>
        <w:tc>
          <w:tcPr>
            <w:tcW w:w="349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56817E">
            <w:pPr>
              <w:pStyle w:val="17"/>
              <w:bidi w:val="0"/>
            </w:pPr>
            <w:r>
              <w:t>解析正确，HTTP跳转，HTTPS 200</w:t>
            </w:r>
          </w:p>
        </w:tc>
        <w:tc>
          <w:tcPr>
            <w:tcW w:w="60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D50E2E4">
            <w:pPr>
              <w:pStyle w:val="17"/>
              <w:bidi w:val="0"/>
            </w:pPr>
            <w:r>
              <w:t>通过</w:t>
            </w:r>
          </w:p>
        </w:tc>
      </w:tr>
      <w:tr w14:paraId="359E5013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666322">
            <w:pPr>
              <w:pStyle w:val="17"/>
              <w:bidi w:val="0"/>
            </w:pPr>
            <w:r>
              <w:t>核心容器</w:t>
            </w:r>
          </w:p>
        </w:tc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83E42A">
            <w:pPr>
              <w:pStyle w:val="17"/>
              <w:bidi w:val="0"/>
            </w:pPr>
            <w:r>
              <w:t>compose ps</w:t>
            </w:r>
          </w:p>
        </w:tc>
        <w:tc>
          <w:tcPr>
            <w:tcW w:w="3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4DD8BB">
            <w:pPr>
              <w:pStyle w:val="17"/>
              <w:bidi w:val="0"/>
            </w:pPr>
            <w:r>
              <w:t>前后端healthy，网关/沙箱运行</w:t>
            </w: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C3E9379">
            <w:pPr>
              <w:pStyle w:val="17"/>
              <w:bidi w:val="0"/>
            </w:pPr>
            <w:r>
              <w:t>通过</w:t>
            </w:r>
          </w:p>
        </w:tc>
      </w:tr>
      <w:tr w14:paraId="747414FE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E2C4232">
            <w:pPr>
              <w:pStyle w:val="17"/>
              <w:bidi w:val="0"/>
            </w:pPr>
            <w:r>
              <w:t>端口边界</w:t>
            </w:r>
          </w:p>
        </w:tc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6C59F2">
            <w:pPr>
              <w:pStyle w:val="17"/>
              <w:bidi w:val="0"/>
            </w:pPr>
            <w:r>
              <w:t>ss、安全组、UFW</w:t>
            </w:r>
          </w:p>
        </w:tc>
        <w:tc>
          <w:tcPr>
            <w:tcW w:w="3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E001AA">
            <w:pPr>
              <w:pStyle w:val="17"/>
              <w:bidi w:val="0"/>
            </w:pPr>
            <w:r>
              <w:t>仅80/443公网</w:t>
            </w: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56422B">
            <w:pPr>
              <w:pStyle w:val="17"/>
              <w:bidi w:val="0"/>
            </w:pPr>
            <w:r>
              <w:t>通过</w:t>
            </w:r>
          </w:p>
        </w:tc>
      </w:tr>
      <w:tr w14:paraId="06F5C4D7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07E990">
            <w:pPr>
              <w:pStyle w:val="17"/>
              <w:bidi w:val="0"/>
            </w:pPr>
            <w:r>
              <w:t>数据完整性</w:t>
            </w:r>
          </w:p>
        </w:tc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87400E">
            <w:pPr>
              <w:pStyle w:val="17"/>
              <w:bidi w:val="0"/>
            </w:pPr>
            <w:r>
              <w:t>数量、integrity/FK</w:t>
            </w:r>
          </w:p>
        </w:tc>
        <w:tc>
          <w:tcPr>
            <w:tcW w:w="3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A6514D">
            <w:pPr>
              <w:pStyle w:val="17"/>
              <w:bidi w:val="0"/>
            </w:pPr>
            <w:r>
              <w:t>34个种子账号、5门课、938块/向量</w:t>
            </w: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0894ED">
            <w:pPr>
              <w:pStyle w:val="17"/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通过</w:t>
            </w:r>
          </w:p>
        </w:tc>
      </w:tr>
      <w:tr w14:paraId="7F9D751B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B7711B">
            <w:pPr>
              <w:pStyle w:val="17"/>
              <w:bidi w:val="0"/>
            </w:pPr>
            <w:r>
              <w:t>角色与会话</w:t>
            </w:r>
          </w:p>
        </w:tc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15983D">
            <w:pPr>
              <w:pStyle w:val="17"/>
              <w:bidi w:val="0"/>
            </w:pPr>
            <w:r>
              <w:t>三类账号登录</w:t>
            </w:r>
          </w:p>
        </w:tc>
        <w:tc>
          <w:tcPr>
            <w:tcW w:w="3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EF7B27">
            <w:pPr>
              <w:pStyle w:val="17"/>
              <w:bidi w:val="0"/>
            </w:pPr>
            <w:r>
              <w:t>权限分离，登录与退出正常</w:t>
            </w: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659F3B">
            <w:pPr>
              <w:pStyle w:val="17"/>
              <w:bidi w:val="0"/>
            </w:pPr>
            <w:r>
              <w:t>通过</w:t>
            </w:r>
          </w:p>
        </w:tc>
      </w:tr>
      <w:tr w14:paraId="52415FBC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E584977">
            <w:pPr>
              <w:pStyle w:val="17"/>
              <w:bidi w:val="0"/>
            </w:pPr>
            <w:r>
              <w:t>RAG与AI</w:t>
            </w:r>
          </w:p>
        </w:tc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05C487">
            <w:pPr>
              <w:pStyle w:val="17"/>
              <w:bidi w:val="0"/>
            </w:pPr>
            <w:r>
              <w:t>课程问答、SSE</w:t>
            </w:r>
          </w:p>
        </w:tc>
        <w:tc>
          <w:tcPr>
            <w:tcW w:w="3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028D94">
            <w:pPr>
              <w:pStyle w:val="17"/>
              <w:bidi w:val="0"/>
            </w:pPr>
            <w:r>
              <w:t>引用正确，流式事件完整</w:t>
            </w: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C7497C">
            <w:pPr>
              <w:pStyle w:val="17"/>
              <w:bidi w:val="0"/>
            </w:pPr>
            <w:r>
              <w:t>通过</w:t>
            </w:r>
          </w:p>
        </w:tc>
      </w:tr>
      <w:tr w14:paraId="0472DFA0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7C8F2F">
            <w:pPr>
              <w:pStyle w:val="17"/>
              <w:bidi w:val="0"/>
            </w:pPr>
            <w:r>
              <w:t>附件/语音/代码</w:t>
            </w:r>
          </w:p>
        </w:tc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596FEC">
            <w:pPr>
              <w:pStyle w:val="17"/>
              <w:bidi w:val="0"/>
            </w:pPr>
            <w:r>
              <w:t>文件、录音、Python/C/C++</w:t>
            </w:r>
          </w:p>
        </w:tc>
        <w:tc>
          <w:tcPr>
            <w:tcW w:w="3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351F442">
            <w:pPr>
              <w:pStyle w:val="17"/>
              <w:bidi w:val="0"/>
            </w:pPr>
            <w:r>
              <w:t>解析、ASR/TTS和运行正常</w:t>
            </w: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09BC43">
            <w:pPr>
              <w:pStyle w:val="17"/>
              <w:bidi w:val="0"/>
            </w:pPr>
            <w:r>
              <w:t>通过</w:t>
            </w:r>
          </w:p>
        </w:tc>
      </w:tr>
      <w:tr w14:paraId="2E26F10A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C843B3D">
            <w:pPr>
              <w:pStyle w:val="17"/>
              <w:bidi w:val="0"/>
            </w:pPr>
            <w:r>
              <w:t>备案与移动端</w:t>
            </w:r>
          </w:p>
        </w:tc>
        <w:tc>
          <w:tcPr>
            <w:tcW w:w="265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1DAEAD">
            <w:pPr>
              <w:pStyle w:val="17"/>
              <w:bidi w:val="0"/>
            </w:pPr>
            <w:r>
              <w:t>PC/手机外网访问</w:t>
            </w:r>
          </w:p>
        </w:tc>
        <w:tc>
          <w:tcPr>
            <w:tcW w:w="349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387F82">
            <w:pPr>
              <w:pStyle w:val="17"/>
              <w:bidi w:val="0"/>
            </w:pPr>
            <w:r>
              <w:t>备案可见，页面响应式可用</w:t>
            </w:r>
          </w:p>
        </w:tc>
        <w:tc>
          <w:tcPr>
            <w:tcW w:w="60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178B7D">
            <w:pPr>
              <w:pStyle w:val="17"/>
              <w:bidi w:val="0"/>
            </w:pPr>
            <w:r>
              <w:t>通过</w:t>
            </w:r>
          </w:p>
        </w:tc>
      </w:tr>
    </w:tbl>
    <w:p w14:paraId="5290F6CC">
      <w:pPr>
        <w:spacing w:before="0" w:after="0" w:line="40" w:lineRule="exact"/>
      </w:pPr>
    </w:p>
    <w:p w14:paraId="1C056B02">
      <w:pPr>
        <w:pStyle w:val="4"/>
        <w:bidi w:val="0"/>
      </w:pPr>
      <w:bookmarkStart w:id="32" w:name="_Toc25669"/>
      <w:bookmarkStart w:id="33" w:name="toc_0016"/>
      <w:r>
        <w:t>4.4 上线判断与变更边界</w:t>
      </w:r>
      <w:bookmarkEnd w:id="32"/>
      <w:bookmarkEnd w:id="33"/>
    </w:p>
    <w:p w14:paraId="1FC9478A">
      <w:pPr>
        <w:pStyle w:val="15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4-2 上线判断与变更边界表</w:t>
      </w:r>
    </w:p>
    <w:tbl>
      <w:tblPr>
        <w:tblStyle w:val="35"/>
        <w:tblW w:w="0" w:type="auto"/>
        <w:jc w:val="center"/>
        <w:tblBorders>
          <w:top w:val="none" w:color="A6A6A6" w:sz="4" w:space="0"/>
          <w:left w:val="none" w:color="A6A6A6" w:sz="4" w:space="0"/>
          <w:bottom w:val="none" w:color="A6A6A6" w:sz="4" w:space="0"/>
          <w:right w:val="none" w:color="A6A6A6" w:sz="4" w:space="0"/>
          <w:insideH w:val="none" w:color="A6A6A6" w:sz="4" w:space="0"/>
          <w:insideV w:val="none" w:color="A6A6A6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2"/>
        <w:gridCol w:w="3438"/>
        <w:gridCol w:w="3214"/>
      </w:tblGrid>
      <w:tr w14:paraId="40726C76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  <w:tblHeader/>
          <w:jc w:val="center"/>
        </w:trPr>
        <w:tc>
          <w:tcPr>
            <w:tcW w:w="148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DB872AB">
            <w:pPr>
              <w:pStyle w:val="17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变更类型</w:t>
            </w:r>
          </w:p>
        </w:tc>
        <w:tc>
          <w:tcPr>
            <w:tcW w:w="343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DBB507">
            <w:pPr>
              <w:pStyle w:val="17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上线前置与必测项</w:t>
            </w:r>
          </w:p>
        </w:tc>
        <w:tc>
          <w:tcPr>
            <w:tcW w:w="321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DB6EFF">
            <w:pPr>
              <w:pStyle w:val="17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回滚对象</w:t>
            </w:r>
          </w:p>
        </w:tc>
      </w:tr>
      <w:tr w14:paraId="7B2466F4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B9DFAC">
            <w:pPr>
              <w:pStyle w:val="17"/>
              <w:bidi w:val="0"/>
            </w:pPr>
            <w:r>
              <w:t>仅前端</w:t>
            </w:r>
          </w:p>
        </w:tc>
        <w:tc>
          <w:tcPr>
            <w:tcW w:w="343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62185D">
            <w:pPr>
              <w:pStyle w:val="17"/>
              <w:bidi w:val="0"/>
            </w:pPr>
            <w:r>
              <w:t>生产构建通过，复测首页、登录、/api、移动端和关键交互</w:t>
            </w:r>
          </w:p>
        </w:tc>
        <w:tc>
          <w:tcPr>
            <w:tcW w:w="321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25F758">
            <w:pPr>
              <w:pStyle w:val="17"/>
              <w:bidi w:val="0"/>
            </w:pPr>
            <w:r>
              <w:t>上一版frontend镜像</w:t>
            </w:r>
          </w:p>
        </w:tc>
      </w:tr>
      <w:tr w14:paraId="1AABD303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8789C49">
            <w:pPr>
              <w:pStyle w:val="17"/>
              <w:bidi w:val="0"/>
            </w:pPr>
            <w:r>
              <w:t>应用或配置</w:t>
            </w:r>
          </w:p>
        </w:tc>
        <w:tc>
          <w:tcPr>
            <w:tcW w:w="3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3CB440">
            <w:pPr>
              <w:pStyle w:val="17"/>
              <w:bidi w:val="0"/>
            </w:pPr>
            <w:r>
              <w:t>先备份数据库，校验 Compose，复测健康、权限、SSE 和受影响能力。</w:t>
            </w:r>
          </w:p>
        </w:tc>
        <w:tc>
          <w:tcPr>
            <w:tcW w:w="3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E0A864">
            <w:pPr>
              <w:pStyle w:val="17"/>
              <w:bidi w:val="0"/>
            </w:pPr>
            <w:r>
              <w:t>后端/网关镜像及上一版配置</w:t>
            </w:r>
          </w:p>
        </w:tc>
      </w:tr>
      <w:tr w14:paraId="79B0C264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1FFB411">
            <w:pPr>
              <w:pStyle w:val="17"/>
              <w:bidi w:val="0"/>
            </w:pPr>
            <w:r>
              <w:t>数据或结构</w:t>
            </w:r>
          </w:p>
        </w:tc>
        <w:tc>
          <w:tcPr>
            <w:tcW w:w="343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4CBF2F">
            <w:pPr>
              <w:pStyle w:val="17"/>
              <w:bidi w:val="0"/>
            </w:pPr>
            <w:r>
              <w:t>必须有显式迁移、备份副本证、完整性/外键检查和恢复演练。</w:t>
            </w:r>
          </w:p>
        </w:tc>
        <w:tc>
          <w:tcPr>
            <w:tcW w:w="321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ED1A785">
            <w:pPr>
              <w:pStyle w:val="17"/>
              <w:bidi w:val="0"/>
            </w:pPr>
            <w:r>
              <w:t>迁移与应用版本；必要时独立恢复数据</w:t>
            </w:r>
          </w:p>
        </w:tc>
      </w:tr>
    </w:tbl>
    <w:p w14:paraId="1D5CFD26">
      <w:pPr>
        <w:spacing w:before="0" w:after="0" w:line="40" w:lineRule="exact"/>
      </w:pPr>
    </w:p>
    <w:p w14:paraId="4B8F27F3">
      <w:pPr>
        <w:spacing w:before="0" w:after="0" w:line="40" w:lineRule="exact"/>
      </w:pPr>
    </w:p>
    <w:p w14:paraId="7D187DE3">
      <w:pPr>
        <w:pStyle w:val="4"/>
        <w:bidi w:val="0"/>
      </w:pPr>
      <w:bookmarkStart w:id="34" w:name="_Toc8698"/>
      <w:bookmarkStart w:id="35" w:name="toc_0017"/>
      <w:r>
        <w:t>4.5 配置分级与能力降级</w:t>
      </w:r>
      <w:bookmarkEnd w:id="34"/>
      <w:bookmarkEnd w:id="35"/>
    </w:p>
    <w:p w14:paraId="4941ACE8">
      <w:pPr>
        <w:pStyle w:val="15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4-3 配置分级与能力降级表</w:t>
      </w:r>
    </w:p>
    <w:tbl>
      <w:tblPr>
        <w:tblStyle w:val="35"/>
        <w:tblW w:w="0" w:type="auto"/>
        <w:jc w:val="center"/>
        <w:tblBorders>
          <w:top w:val="none" w:color="A6A6A6" w:sz="4" w:space="0"/>
          <w:left w:val="none" w:color="A6A6A6" w:sz="4" w:space="0"/>
          <w:bottom w:val="none" w:color="A6A6A6" w:sz="4" w:space="0"/>
          <w:right w:val="none" w:color="A6A6A6" w:sz="4" w:space="0"/>
          <w:insideH w:val="none" w:color="A6A6A6" w:sz="4" w:space="0"/>
          <w:insideV w:val="none" w:color="A6A6A6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2986"/>
        <w:gridCol w:w="3194"/>
      </w:tblGrid>
      <w:tr w14:paraId="073B07B9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8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34B84F">
            <w:pPr>
              <w:pStyle w:val="17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配置类别</w:t>
            </w:r>
          </w:p>
        </w:tc>
        <w:tc>
          <w:tcPr>
            <w:tcW w:w="298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D4581B">
            <w:pPr>
              <w:pStyle w:val="17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影响范围</w:t>
            </w:r>
          </w:p>
        </w:tc>
        <w:tc>
          <w:tcPr>
            <w:tcW w:w="319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253B7B">
            <w:pPr>
              <w:pStyle w:val="17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上线要求</w:t>
            </w:r>
          </w:p>
        </w:tc>
      </w:tr>
      <w:tr w14:paraId="1E737242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AAE8AC">
            <w:pPr>
              <w:pStyle w:val="17"/>
              <w:bidi w:val="0"/>
            </w:pPr>
            <w:r>
              <w:t>入口与认证</w:t>
            </w:r>
          </w:p>
        </w:tc>
        <w:tc>
          <w:tcPr>
            <w:tcW w:w="298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049E47">
            <w:pPr>
              <w:pStyle w:val="17"/>
              <w:bidi w:val="0"/>
            </w:pPr>
            <w:r>
              <w:t>域名、HTTPS、CORS、会话和全部登录用户</w:t>
            </w:r>
          </w:p>
        </w:tc>
        <w:tc>
          <w:tcPr>
            <w:tcW w:w="319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27EC3A">
            <w:pPr>
              <w:pStyle w:val="17"/>
              <w:bidi w:val="0"/>
            </w:pPr>
            <w:r>
              <w:t>错误时阻断上线，必须完成登录和Cookie验收。</w:t>
            </w:r>
          </w:p>
        </w:tc>
      </w:tr>
      <w:tr w14:paraId="2E027161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B9574C">
            <w:pPr>
              <w:pStyle w:val="17"/>
              <w:bidi w:val="0"/>
            </w:pPr>
            <w:r>
              <w:t>数据与种子</w:t>
            </w:r>
          </w:p>
        </w:tc>
        <w:tc>
          <w:tcPr>
            <w:tcW w:w="2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FE8EF0">
            <w:pPr>
              <w:pStyle w:val="17"/>
              <w:bidi w:val="0"/>
            </w:pPr>
            <w:r>
              <w:t>后端启动、线上业务数据和空卷初始化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A3384E">
            <w:pPr>
              <w:pStyle w:val="17"/>
              <w:bidi w:val="0"/>
            </w:pPr>
            <w:r>
              <w:t>核对卷、数量、完整性和外键，不允许隐式覆盖。</w:t>
            </w:r>
          </w:p>
        </w:tc>
      </w:tr>
      <w:tr w14:paraId="63328193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94CDF1">
            <w:pPr>
              <w:pStyle w:val="17"/>
              <w:bidi w:val="0"/>
            </w:pPr>
            <w:r>
              <w:t>模型与向量</w:t>
            </w:r>
          </w:p>
        </w:tc>
        <w:tc>
          <w:tcPr>
            <w:tcW w:w="2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0E9F0A8">
            <w:pPr>
              <w:pStyle w:val="17"/>
              <w:bidi w:val="0"/>
            </w:pPr>
            <w:r>
              <w:t>资源生成、助教、视觉和语义检索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1A01061">
            <w:pPr>
              <w:pStyle w:val="17"/>
              <w:bidi w:val="0"/>
            </w:pPr>
            <w:r>
              <w:t>分别验证真实能力与明确降级，mock不得冒充通过。</w:t>
            </w:r>
          </w:p>
        </w:tc>
      </w:tr>
      <w:tr w14:paraId="66DD73EE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78D5E3">
            <w:pPr>
              <w:pStyle w:val="17"/>
              <w:bidi w:val="0"/>
            </w:pPr>
            <w:r>
              <w:t>语音/邮件/外部资源</w:t>
            </w:r>
          </w:p>
        </w:tc>
        <w:tc>
          <w:tcPr>
            <w:tcW w:w="2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1B5E0F0">
            <w:pPr>
              <w:pStyle w:val="17"/>
              <w:bidi w:val="0"/>
            </w:pPr>
            <w:r>
              <w:t>单项交互或公开资源推荐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28E7BF">
            <w:pPr>
              <w:pStyle w:val="17"/>
              <w:bidi w:val="0"/>
            </w:pPr>
            <w:r>
              <w:t>可限制通过，但页面必须清晰提示且文字学习主链路完整。</w:t>
            </w:r>
          </w:p>
        </w:tc>
      </w:tr>
      <w:tr w14:paraId="647059AD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4AC40D">
            <w:pPr>
              <w:pStyle w:val="17"/>
              <w:bidi w:val="0"/>
            </w:pPr>
            <w:r>
              <w:t>Piston</w:t>
            </w:r>
          </w:p>
        </w:tc>
        <w:tc>
          <w:tcPr>
            <w:tcW w:w="298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82F0BD">
            <w:pPr>
              <w:pStyle w:val="17"/>
              <w:bidi w:val="0"/>
            </w:pPr>
            <w:r>
              <w:t>在线代码运行</w:t>
            </w:r>
          </w:p>
        </w:tc>
        <w:tc>
          <w:tcPr>
            <w:tcW w:w="319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15371A3">
            <w:pPr>
              <w:pStyle w:val="17"/>
              <w:bidi w:val="0"/>
            </w:pPr>
            <w:r>
              <w:t>启用时验证runtime、超时和资源限制；未启用时明确说明。</w:t>
            </w:r>
          </w:p>
        </w:tc>
      </w:tr>
    </w:tbl>
    <w:p w14:paraId="6099F1B6">
      <w:pPr>
        <w:spacing w:before="0" w:after="0" w:line="40" w:lineRule="exact"/>
      </w:pPr>
    </w:p>
    <w:p w14:paraId="0BA7A4A7">
      <w:pPr>
        <w:pStyle w:val="3"/>
        <w:bidi w:val="0"/>
      </w:pPr>
      <w:bookmarkStart w:id="36" w:name="_Toc29087"/>
      <w:bookmarkStart w:id="37" w:name="toc_0018"/>
      <w:r>
        <w:t xml:space="preserve">5 </w:t>
      </w:r>
      <w:r>
        <w:rPr>
          <w:rFonts w:hint="eastAsia"/>
          <w:lang w:val="en-US" w:eastAsia="zh-CN"/>
        </w:rPr>
        <w:t xml:space="preserve"> </w:t>
      </w:r>
      <w:r>
        <w:t>运维与监控</w:t>
      </w:r>
      <w:bookmarkEnd w:id="36"/>
      <w:bookmarkEnd w:id="37"/>
    </w:p>
    <w:p w14:paraId="69683593">
      <w:pPr>
        <w:pStyle w:val="4"/>
        <w:bidi w:val="0"/>
      </w:pPr>
      <w:bookmarkStart w:id="38" w:name="toc_0019"/>
      <w:bookmarkStart w:id="39" w:name="_Toc16143"/>
      <w:r>
        <w:t>5.1 日常维护</w:t>
      </w:r>
      <w:bookmarkEnd w:id="38"/>
      <w:bookmarkEnd w:id="39"/>
    </w:p>
    <w:p w14:paraId="100B591A">
      <w:pPr>
        <w:pStyle w:val="168"/>
        <w:widowControl w:val="0"/>
        <w:ind w:left="960" w:right="960" w:firstLine="0" w:firstLineChars="0"/>
        <w:rPr>
          <w:rFonts w:hint="eastAsia" w:ascii="Times New Roman" w:hAnsi="Times New Roman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  <w:t>cd ~/studymate</w:t>
      </w:r>
      <w:r>
        <w:rPr>
          <w:rFonts w:hint="default" w:ascii="Times New Roman" w:hAnsi="Times New Roman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  <w:t>bash scripts/deploy.sh status</w:t>
      </w:r>
      <w:r>
        <w:rPr>
          <w:rFonts w:hint="default" w:ascii="Times New Roman" w:hAnsi="Times New Roman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  <w:t>bash scripts/deploy.sh logs</w:t>
      </w:r>
      <w:r>
        <w:rPr>
          <w:rFonts w:hint="default" w:ascii="Times New Roman" w:hAnsi="Times New Roman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  <w:t>docker stats --no-stream</w:t>
      </w:r>
      <w:r>
        <w:rPr>
          <w:rFonts w:hint="default" w:ascii="Times New Roman" w:hAnsi="Times New Roman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  <w:t>docker system df</w:t>
      </w:r>
      <w:r>
        <w:rPr>
          <w:rFonts w:hint="default" w:ascii="Times New Roman" w:hAnsi="Times New Roman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  <w:t>df -h</w:t>
      </w:r>
      <w:r>
        <w:rPr>
          <w:rFonts w:hint="default" w:ascii="Times New Roman" w:hAnsi="Times New Roman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kern w:val="2"/>
          <w:lang w:eastAsia="zh-CN"/>
          <w14:textFill>
            <w14:solidFill>
              <w14:schemeClr w14:val="tx1"/>
            </w14:solidFill>
          </w14:textFill>
        </w:rPr>
        <w:t>sudo ufw status numbered</w:t>
      </w:r>
    </w:p>
    <w:p w14:paraId="21EB4667">
      <w:pPr>
        <w:spacing w:before="0" w:after="0" w:line="40" w:lineRule="exact"/>
      </w:pPr>
    </w:p>
    <w:p w14:paraId="747EAF3C">
      <w:pPr>
        <w:bidi w:val="0"/>
      </w:pPr>
      <w:r>
        <w:t>仅更新前端：同步frontend后执行docker compose</w:t>
      </w:r>
      <w:r>
        <w:rPr>
          <w:rFonts w:hint="eastAsia"/>
          <w:lang w:val="en-US" w:eastAsia="zh-CN"/>
        </w:rPr>
        <w:t xml:space="preserve"> </w:t>
      </w:r>
      <w:r>
        <w:t>--env-file .deploy.env up -d --build frontend。完整更新：同步代码后执行bash scripts/deploy.sh。每次更新应记录部署时间和验收结果；即使只修改前端，也要从公网复测首页、登录和/api代理。</w:t>
      </w:r>
    </w:p>
    <w:p w14:paraId="1AEC1B8D">
      <w:pPr>
        <w:pStyle w:val="4"/>
        <w:bidi w:val="0"/>
      </w:pPr>
      <w:bookmarkStart w:id="40" w:name="_Toc23956"/>
      <w:bookmarkStart w:id="41" w:name="toc_0020"/>
      <w:r>
        <w:t>5.2 数据备份与恢复</w:t>
      </w:r>
      <w:bookmarkEnd w:id="40"/>
      <w:bookmarkEnd w:id="41"/>
    </w:p>
    <w:p w14:paraId="4EBEFA3C">
      <w:pPr>
        <w:bidi w:val="0"/>
      </w:pPr>
      <w:r>
        <w:t>线上SQLite位于studymate_backend_data卷，更新前使用backup API生成一致快照：</w:t>
      </w:r>
    </w:p>
    <w:p w14:paraId="04D15EE8">
      <w:pPr>
        <w:pStyle w:val="168"/>
        <w:widowControl w:val="0"/>
        <w:ind w:left="960" w:right="960" w:firstLine="0" w:firstLineChars="0"/>
        <w:rPr>
          <w:rFonts w:hint="eastAsia" w:ascii="Times New Roman" w:hAnsi="Times New Roman" w:cs="Times New Roman"/>
          <w:color w:val="000000" w:themeColor="text1"/>
          <w:kern w:val="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kern w:val="2"/>
          <w:lang w:val="en-US" w:eastAsia="zh-CN"/>
          <w14:textFill>
            <w14:solidFill>
              <w14:schemeClr w14:val="tx1"/>
            </w14:solidFill>
          </w14:textFill>
        </w:rPr>
        <w:t>mkdir -p ~/studymate-backups</w:t>
      </w:r>
    </w:p>
    <w:p w14:paraId="146ED6EB">
      <w:pPr>
        <w:pStyle w:val="168"/>
        <w:widowControl w:val="0"/>
        <w:ind w:left="960" w:right="960" w:firstLine="0" w:firstLineChars="0"/>
        <w:rPr>
          <w:rFonts w:hint="eastAsia" w:ascii="Times New Roman" w:hAnsi="Times New Roman" w:cs="Times New Roman"/>
          <w:color w:val="000000" w:themeColor="text1"/>
          <w:kern w:val="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kern w:val="2"/>
          <w:lang w:val="en-US" w:eastAsia="zh-CN"/>
          <w14:textFill>
            <w14:solidFill>
              <w14:schemeClr w14:val="tx1"/>
            </w14:solidFill>
          </w14:textFill>
        </w:rPr>
        <w:t>docker exec studymate-backend python -c '</w:t>
      </w:r>
    </w:p>
    <w:p w14:paraId="21B72BE1">
      <w:pPr>
        <w:pStyle w:val="168"/>
        <w:widowControl w:val="0"/>
        <w:ind w:left="960" w:right="960" w:firstLine="0" w:firstLineChars="0"/>
        <w:rPr>
          <w:rFonts w:hint="eastAsia" w:ascii="Times New Roman" w:hAnsi="Times New Roman" w:cs="Times New Roman"/>
          <w:color w:val="000000" w:themeColor="text1"/>
          <w:kern w:val="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kern w:val="2"/>
          <w:lang w:val="en-US" w:eastAsia="zh-CN"/>
          <w14:textFill>
            <w14:solidFill>
              <w14:schemeClr w14:val="tx1"/>
            </w14:solidFill>
          </w14:textFill>
        </w:rPr>
        <w:t>import sqlite3</w:t>
      </w:r>
    </w:p>
    <w:p w14:paraId="278C7FDD">
      <w:pPr>
        <w:pStyle w:val="168"/>
        <w:widowControl w:val="0"/>
        <w:ind w:left="960" w:right="960" w:firstLine="0" w:firstLineChars="0"/>
        <w:rPr>
          <w:rFonts w:hint="eastAsia" w:ascii="Times New Roman" w:hAnsi="Times New Roman" w:cs="Times New Roman"/>
          <w:color w:val="000000" w:themeColor="text1"/>
          <w:kern w:val="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kern w:val="2"/>
          <w:lang w:val="en-US" w:eastAsia="zh-CN"/>
          <w14:textFill>
            <w14:solidFill>
              <w14:schemeClr w14:val="tx1"/>
            </w14:solidFill>
          </w14:textFill>
        </w:rPr>
        <w:t>s=sqlite3.connect("/app/data/studymate.db")</w:t>
      </w:r>
    </w:p>
    <w:p w14:paraId="4D1B8834">
      <w:pPr>
        <w:pStyle w:val="168"/>
        <w:widowControl w:val="0"/>
        <w:ind w:left="960" w:right="960" w:firstLine="0" w:firstLineChars="0"/>
        <w:rPr>
          <w:rFonts w:hint="eastAsia" w:ascii="Times New Roman" w:hAnsi="Times New Roman" w:cs="Times New Roman"/>
          <w:color w:val="000000" w:themeColor="text1"/>
          <w:kern w:val="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kern w:val="2"/>
          <w:lang w:val="en-US" w:eastAsia="zh-CN"/>
          <w14:textFill>
            <w14:solidFill>
              <w14:schemeClr w14:val="tx1"/>
            </w14:solidFill>
          </w14:textFill>
        </w:rPr>
        <w:t>d=sqlite3.connect("/app/data/backup.db")</w:t>
      </w:r>
    </w:p>
    <w:p w14:paraId="69BAE647">
      <w:pPr>
        <w:pStyle w:val="168"/>
        <w:widowControl w:val="0"/>
        <w:ind w:left="960" w:right="960" w:firstLine="0" w:firstLineChars="0"/>
        <w:rPr>
          <w:rFonts w:hint="eastAsia" w:ascii="Times New Roman" w:hAnsi="Times New Roman" w:cs="Times New Roman"/>
          <w:color w:val="000000" w:themeColor="text1"/>
          <w:kern w:val="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kern w:val="2"/>
          <w:lang w:val="en-US" w:eastAsia="zh-CN"/>
          <w14:textFill>
            <w14:solidFill>
              <w14:schemeClr w14:val="tx1"/>
            </w14:solidFill>
          </w14:textFill>
        </w:rPr>
        <w:t>s.backup(d); d.close(); s.close()'</w:t>
      </w:r>
    </w:p>
    <w:p w14:paraId="1D139490">
      <w:pPr>
        <w:pStyle w:val="168"/>
        <w:widowControl w:val="0"/>
        <w:ind w:left="960" w:right="960" w:firstLine="0" w:firstLineChars="0"/>
        <w:rPr>
          <w:rFonts w:hint="eastAsia" w:ascii="Times New Roman" w:hAnsi="Times New Roman" w:cs="Times New Roman"/>
          <w:color w:val="000000" w:themeColor="text1"/>
          <w:kern w:val="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kern w:val="2"/>
          <w:lang w:val="en-US" w:eastAsia="zh-CN"/>
          <w14:textFill>
            <w14:solidFill>
              <w14:schemeClr w14:val="tx1"/>
            </w14:solidFill>
          </w14:textFill>
        </w:rPr>
        <w:t>docker cp studymate-backend:/app/data/backup.db \</w:t>
      </w:r>
    </w:p>
    <w:p w14:paraId="24708A41">
      <w:pPr>
        <w:pStyle w:val="168"/>
        <w:widowControl w:val="0"/>
        <w:ind w:left="960" w:right="960" w:firstLine="0" w:firstLineChars="0"/>
        <w:rPr>
          <w:rFonts w:hint="default" w:ascii="Times New Roman" w:hAnsi="Times New Roman" w:cs="Times New Roman"/>
          <w:color w:val="000000" w:themeColor="text1"/>
          <w:kern w:val="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kern w:val="2"/>
          <w:lang w:val="en-US" w:eastAsia="zh-CN"/>
          <w14:textFill>
            <w14:solidFill>
              <w14:schemeClr w14:val="tx1"/>
            </w14:solidFill>
          </w14:textFill>
        </w:rPr>
        <w:t xml:space="preserve"> ~/studymate-backups/studymate-$(date +%F_%H%M%S).db</w:t>
      </w:r>
    </w:p>
    <w:p w14:paraId="15A45A3D">
      <w:pPr>
        <w:spacing w:before="0" w:after="0" w:line="40" w:lineRule="exact"/>
      </w:pPr>
    </w:p>
    <w:p w14:paraId="048D4AC4">
      <w:pPr>
        <w:bidi w:val="0"/>
      </w:pPr>
      <w:r>
        <w:t>恢复前停止backend并备份当前库；恢复后检查核心数量、完整性和外键。</w:t>
      </w:r>
    </w:p>
    <w:p w14:paraId="21E038A1">
      <w:pPr>
        <w:bidi w:val="0"/>
      </w:pPr>
      <w:r>
        <w:rPr>
          <w:rFonts w:hint="eastAsia"/>
        </w:rPr>
        <w:t>数据保护：严禁执行docker compose down -v，该命令会删除数据库、Piston runtime 和 Caddy证书。</w:t>
      </w:r>
      <w:r>
        <w:t>Piston仅绑定127.0.0.1，并保留CPU、内存、PID和并发限制；日常关注日志、磁盘、容器重启和SQLite写锁。</w:t>
      </w:r>
    </w:p>
    <w:p w14:paraId="40E9A96A">
      <w:pPr>
        <w:pStyle w:val="4"/>
        <w:bidi w:val="0"/>
      </w:pPr>
      <w:bookmarkStart w:id="42" w:name="_Toc31158"/>
      <w:bookmarkStart w:id="43" w:name="toc_0021"/>
      <w:r>
        <w:t>5.3 故障排查</w:t>
      </w:r>
      <w:bookmarkEnd w:id="42"/>
      <w:bookmarkEnd w:id="43"/>
    </w:p>
    <w:p w14:paraId="4F1E621F">
      <w:pPr>
        <w:pStyle w:val="15"/>
        <w:rPr>
          <w:rFonts w:hint="default" w:eastAsia="宋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val="en-US" w:eastAsia="zh-CN"/>
        </w:rPr>
        <w:t>-1 系统故障现象排查与处置表</w:t>
      </w:r>
    </w:p>
    <w:tbl>
      <w:tblPr>
        <w:tblStyle w:val="35"/>
        <w:tblW w:w="0" w:type="auto"/>
        <w:jc w:val="center"/>
        <w:tblBorders>
          <w:top w:val="none" w:color="A6A6A6" w:sz="4" w:space="0"/>
          <w:left w:val="none" w:color="A6A6A6" w:sz="4" w:space="0"/>
          <w:bottom w:val="none" w:color="A6A6A6" w:sz="4" w:space="0"/>
          <w:right w:val="none" w:color="A6A6A6" w:sz="4" w:space="0"/>
          <w:insideH w:val="none" w:color="A6A6A6" w:sz="4" w:space="0"/>
          <w:insideV w:val="none" w:color="A6A6A6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6"/>
        <w:gridCol w:w="2610"/>
        <w:gridCol w:w="2740"/>
      </w:tblGrid>
      <w:tr w14:paraId="3CA4AE7E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4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7738BF">
            <w:pPr>
              <w:pStyle w:val="17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症状</w:t>
            </w:r>
          </w:p>
        </w:tc>
        <w:tc>
          <w:tcPr>
            <w:tcW w:w="261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DC535E">
            <w:pPr>
              <w:pStyle w:val="17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定位方法</w:t>
            </w:r>
          </w:p>
        </w:tc>
        <w:tc>
          <w:tcPr>
            <w:tcW w:w="274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B00F69">
            <w:pPr>
              <w:pStyle w:val="17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处理与禁忌</w:t>
            </w:r>
          </w:p>
        </w:tc>
      </w:tr>
      <w:tr w14:paraId="013E9258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081D4B">
            <w:pPr>
              <w:pStyle w:val="17"/>
              <w:bidi w:val="0"/>
            </w:pPr>
            <w:r>
              <w:t>容器无法启动</w:t>
            </w:r>
          </w:p>
        </w:tc>
        <w:tc>
          <w:tcPr>
            <w:tcW w:w="261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492B7D">
            <w:pPr>
              <w:pStyle w:val="17"/>
              <w:bidi w:val="0"/>
            </w:pPr>
            <w:r>
              <w:t>onfig、ps和容器日志</w:t>
            </w:r>
          </w:p>
        </w:tc>
        <w:tc>
          <w:tcPr>
            <w:tcW w:w="274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721EBF">
            <w:pPr>
              <w:pStyle w:val="17"/>
              <w:bidi w:val="0"/>
            </w:pPr>
            <w:r>
              <w:t>修复变量或构建，禁止删除卷</w:t>
            </w:r>
          </w:p>
        </w:tc>
      </w:tr>
      <w:tr w14:paraId="6221630B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49920B">
            <w:pPr>
              <w:pStyle w:val="17"/>
              <w:bidi w:val="0"/>
            </w:pPr>
            <w:r>
              <w:t>镜像拉取超时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0120B3">
            <w:pPr>
              <w:pStyle w:val="17"/>
              <w:bidi w:val="0"/>
            </w:pPr>
            <w:r>
              <w:t>按Docker Hub、GHCR、依赖源定位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D3BA12">
            <w:pPr>
              <w:pStyle w:val="17"/>
              <w:bidi w:val="0"/>
            </w:pPr>
            <w:r>
              <w:t>切换对应国内源；Piston使用导入脚本</w:t>
            </w:r>
          </w:p>
        </w:tc>
      </w:tr>
      <w:tr w14:paraId="5DAA3F39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664C77">
            <w:pPr>
              <w:pStyle w:val="17"/>
              <w:bidi w:val="0"/>
            </w:pPr>
            <w:r>
              <w:t>502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Bad Gateway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3CF4F3">
            <w:pPr>
              <w:pStyle w:val="17"/>
              <w:bidi w:val="0"/>
            </w:pPr>
            <w:r>
              <w:t>逐层检查 backend、Nginx、Caddy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714052">
            <w:pPr>
              <w:pStyle w:val="17"/>
              <w:bidi w:val="0"/>
            </w:pPr>
            <w:r>
              <w:t>修复失败层并重启对应服务</w:t>
            </w:r>
          </w:p>
        </w:tc>
      </w:tr>
      <w:tr w14:paraId="78CEB196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438B3D">
            <w:pPr>
              <w:pStyle w:val="17"/>
              <w:bidi w:val="0"/>
            </w:pPr>
            <w:r>
              <w:t>SQLite异常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547965">
            <w:pPr>
              <w:pStyle w:val="17"/>
              <w:bidi w:val="0"/>
            </w:pPr>
            <w:r>
              <w:t>检查数据卷、完整性、外键和写锁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493F2D2">
            <w:pPr>
              <w:pStyle w:val="17"/>
              <w:bidi w:val="0"/>
            </w:pPr>
            <w:r>
              <w:t>停止写入并在线备份，禁止down -v</w:t>
            </w:r>
          </w:p>
        </w:tc>
      </w:tr>
      <w:tr w14:paraId="492CFB45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A4CAB4">
            <w:pPr>
              <w:pStyle w:val="17"/>
              <w:bidi w:val="0"/>
            </w:pPr>
            <w:r>
              <w:t>静态或上传异常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DA0FD1">
            <w:pPr>
              <w:pStyle w:val="17"/>
              <w:bidi w:val="0"/>
            </w:pPr>
            <w:r>
              <w:t>检查哈希缓存、代理和大小格式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E59C3A">
            <w:pPr>
              <w:pStyle w:val="17"/>
              <w:bidi w:val="0"/>
            </w:pPr>
            <w:r>
              <w:t>重建前端或调整文件，不使用777</w:t>
            </w:r>
          </w:p>
        </w:tc>
      </w:tr>
      <w:tr w14:paraId="2AAC9DE3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C2E3234">
            <w:pPr>
              <w:pStyle w:val="17"/>
              <w:bidi w:val="0"/>
            </w:pPr>
            <w:r>
              <w:t>SSL/Piston异常</w:t>
            </w:r>
          </w:p>
        </w:tc>
        <w:tc>
          <w:tcPr>
            <w:tcW w:w="261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E426E4">
            <w:pPr>
              <w:pStyle w:val="17"/>
              <w:bidi w:val="0"/>
            </w:pPr>
            <w:r>
              <w:t>检查DNS、端口、Caddy、runtime API</w:t>
            </w:r>
          </w:p>
        </w:tc>
        <w:tc>
          <w:tcPr>
            <w:tcW w:w="274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7BBAB2">
            <w:pPr>
              <w:pStyle w:val="17"/>
              <w:bidi w:val="0"/>
            </w:pPr>
            <w:r>
              <w:t>让 Caddy 重试或重新初始化runtime</w:t>
            </w:r>
          </w:p>
        </w:tc>
      </w:tr>
    </w:tbl>
    <w:p w14:paraId="00C4DA61">
      <w:pPr>
        <w:spacing w:before="0" w:after="0" w:line="40" w:lineRule="exact"/>
      </w:pPr>
    </w:p>
    <w:p w14:paraId="0302F295">
      <w:pPr>
        <w:pStyle w:val="4"/>
        <w:bidi w:val="0"/>
      </w:pPr>
      <w:bookmarkStart w:id="44" w:name="_Toc22959"/>
      <w:bookmarkStart w:id="45" w:name="toc_0022"/>
      <w:r>
        <w:t>5.4 运维边界与验收留痕</w:t>
      </w:r>
      <w:bookmarkEnd w:id="44"/>
      <w:bookmarkEnd w:id="45"/>
    </w:p>
    <w:p w14:paraId="15F7ED6B">
      <w:pPr>
        <w:bidi w:val="0"/>
      </w:pPr>
      <w:r>
        <w:t>每次发布应记录代码版本、镜像摘要、配置摘要、数据库备份和最终验收结论。RPO以上一次已校验且可异机取得的备份为上限；RTO以实际恢复演练为准，不填写未经验证的固定耗时。</w:t>
      </w:r>
    </w:p>
    <w:p w14:paraId="0E255252">
      <w:pPr>
        <w:bidi w:val="0"/>
      </w:pPr>
      <w:r>
        <w:rPr>
          <w:rFonts w:hint="eastAsia"/>
        </w:rPr>
        <w:t>基础设施问题关注服务器、网络、Docker和磁盘；应用问题关注镜像、配置、接口与日志；数据问题先停止写入并保留现场，同时做好问题记录与备份，避免故障进一步扩大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造成不必要的麻烦</w:t>
      </w:r>
      <w:r>
        <w:rPr>
          <w:rFonts w:hint="eastAsia"/>
        </w:rPr>
        <w:t>。</w:t>
      </w:r>
    </w:p>
    <w:p w14:paraId="199700B1">
      <w:pPr>
        <w:bidi w:val="0"/>
      </w:pPr>
      <w:r>
        <w:rPr>
          <w:rFonts w:hint="eastAsia"/>
        </w:rPr>
        <w:t>前端更新后复测助教长内容与长截图、四列蛇形路径、雷达标签安全区以及代码标准输入可见性。同时检查不同分辨率和浏览器下的页面适配情况，确保各模块展示正常、交互流程稳定。对发现的问题及时记录并反馈，完成修复后进行回归测试，避免更新引入新的功能异常。</w:t>
      </w:r>
    </w:p>
    <w:p w14:paraId="251C31B4">
      <w:pPr>
        <w:bidi w:val="0"/>
      </w:pPr>
      <w:r>
        <w:t>模型、语音或公开资源降级必须明确提示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此外，</w:t>
      </w:r>
      <w:r>
        <w:t>登录、数据完整性、权限和HTTPS异常属于上线阻断项。</w:t>
      </w:r>
    </w:p>
    <w:p w14:paraId="2DC22670">
      <w:pPr>
        <w:pStyle w:val="4"/>
        <w:bidi w:val="0"/>
      </w:pPr>
      <w:bookmarkStart w:id="46" w:name="toc_0023"/>
      <w:bookmarkStart w:id="47" w:name="_Toc2646"/>
      <w:r>
        <w:t>5.5 发布后观察与结束处理</w:t>
      </w:r>
      <w:bookmarkEnd w:id="46"/>
      <w:bookmarkEnd w:id="47"/>
    </w:p>
    <w:p w14:paraId="1E3C98C0">
      <w:pPr>
        <w:pStyle w:val="15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5-2 发布后观测核验与异常处置表</w:t>
      </w:r>
    </w:p>
    <w:tbl>
      <w:tblPr>
        <w:tblStyle w:val="35"/>
        <w:tblW w:w="0" w:type="auto"/>
        <w:jc w:val="center"/>
        <w:tblBorders>
          <w:top w:val="none" w:color="A6A6A6" w:sz="4" w:space="0"/>
          <w:left w:val="none" w:color="A6A6A6" w:sz="4" w:space="0"/>
          <w:bottom w:val="none" w:color="A6A6A6" w:sz="4" w:space="0"/>
          <w:right w:val="none" w:color="A6A6A6" w:sz="4" w:space="0"/>
          <w:insideH w:val="none" w:color="A6A6A6" w:sz="4" w:space="0"/>
          <w:insideV w:val="none" w:color="A6A6A6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7"/>
        <w:gridCol w:w="3194"/>
        <w:gridCol w:w="3194"/>
      </w:tblGrid>
      <w:tr w14:paraId="442E8CF4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1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977DC5">
            <w:pPr>
              <w:pStyle w:val="17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观察对象</w:t>
            </w:r>
          </w:p>
        </w:tc>
        <w:tc>
          <w:tcPr>
            <w:tcW w:w="319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5A1D04">
            <w:pPr>
              <w:pStyle w:val="17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确认内容</w:t>
            </w:r>
          </w:p>
        </w:tc>
        <w:tc>
          <w:tcPr>
            <w:tcW w:w="319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E80330">
            <w:pPr>
              <w:pStyle w:val="17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异常处理</w:t>
            </w:r>
          </w:p>
        </w:tc>
      </w:tr>
      <w:tr w14:paraId="57F1DAD2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83F22D">
            <w:pPr>
              <w:pStyle w:val="17"/>
              <w:bidi w:val="0"/>
            </w:pPr>
            <w:r>
              <w:t>服务</w:t>
            </w:r>
          </w:p>
        </w:tc>
        <w:tc>
          <w:tcPr>
            <w:tcW w:w="319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0DE74B">
            <w:pPr>
              <w:pStyle w:val="17"/>
              <w:bidi w:val="0"/>
            </w:pPr>
            <w:r>
              <w:t>容器健康、重启次数、错误日志和磁盘余量</w:t>
            </w:r>
          </w:p>
        </w:tc>
        <w:tc>
          <w:tcPr>
            <w:tcW w:w="319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528859">
            <w:pPr>
              <w:pStyle w:val="17"/>
              <w:bidi w:val="0"/>
            </w:pPr>
            <w:r>
              <w:t>保留日志并定位具体服务，不删除命名卷。</w:t>
            </w:r>
          </w:p>
        </w:tc>
      </w:tr>
      <w:tr w14:paraId="74549692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1B1DD3B">
            <w:pPr>
              <w:pStyle w:val="17"/>
              <w:bidi w:val="0"/>
            </w:pPr>
            <w:r>
              <w:t>业务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0EA2EE">
            <w:pPr>
              <w:pStyle w:val="17"/>
              <w:bidi w:val="0"/>
            </w:pPr>
            <w:r>
              <w:t>登录、课程、RAG、SSE、附件、语音和代码运行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9BB24D">
            <w:pPr>
              <w:pStyle w:val="17"/>
              <w:bidi w:val="0"/>
            </w:pPr>
            <w:r>
              <w:t>区分核心阻断与可选能力降级，必要时回滚镜像。</w:t>
            </w:r>
          </w:p>
        </w:tc>
      </w:tr>
      <w:tr w14:paraId="69AD9A24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BDAE24">
            <w:pPr>
              <w:pStyle w:val="17"/>
              <w:bidi w:val="0"/>
            </w:pPr>
            <w:r>
              <w:t>数据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D0B8A4">
            <w:pPr>
              <w:pStyle w:val="17"/>
              <w:bidi w:val="0"/>
            </w:pPr>
            <w:r>
              <w:t>用户/课程/知识块数量、完整性、外键和最新备份</w:t>
            </w:r>
          </w:p>
        </w:tc>
        <w:tc>
          <w:tcPr>
            <w:tcW w:w="31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33DA083">
            <w:pPr>
              <w:pStyle w:val="17"/>
              <w:bidi w:val="0"/>
            </w:pPr>
            <w:r>
              <w:t>停止写入、二次备份，再决定修复或恢复。</w:t>
            </w:r>
          </w:p>
        </w:tc>
      </w:tr>
      <w:tr w14:paraId="6E8E4589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3A2417">
            <w:pPr>
              <w:pStyle w:val="17"/>
              <w:bidi w:val="0"/>
            </w:pPr>
            <w:r>
              <w:t>安全</w:t>
            </w:r>
          </w:p>
        </w:tc>
        <w:tc>
          <w:tcPr>
            <w:tcW w:w="319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E26D83">
            <w:pPr>
              <w:pStyle w:val="17"/>
              <w:bidi w:val="0"/>
            </w:pPr>
            <w:r>
              <w:t>证书、公开端口、环境文件权限和测试账号</w:t>
            </w:r>
          </w:p>
        </w:tc>
        <w:tc>
          <w:tcPr>
            <w:tcW w:w="319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D3736CD">
            <w:pPr>
              <w:pStyle w:val="17"/>
              <w:bidi w:val="0"/>
            </w:pPr>
            <w:r>
              <w:t>关闭多余入口，比赛结束后轮换密码与外部凭据。</w:t>
            </w:r>
          </w:p>
        </w:tc>
      </w:tr>
    </w:tbl>
    <w:p w14:paraId="71768274">
      <w:pPr>
        <w:spacing w:before="0" w:after="0" w:line="40" w:lineRule="exact"/>
      </w:pPr>
    </w:p>
    <w:p w14:paraId="5C40E23A">
      <w:pPr>
        <w:pStyle w:val="4"/>
        <w:bidi w:val="0"/>
      </w:pPr>
      <w:bookmarkStart w:id="48" w:name="toc_0024"/>
      <w:bookmarkStart w:id="49" w:name="_Toc32157"/>
      <w:r>
        <w:t>5.6 比赛展示与故障兜底</w:t>
      </w:r>
      <w:bookmarkEnd w:id="48"/>
      <w:bookmarkEnd w:id="49"/>
    </w:p>
    <w:p w14:paraId="3D78A237">
      <w:pPr>
        <w:pStyle w:val="15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5-3 竞赛展示流程与异常兜底方案表</w:t>
      </w:r>
    </w:p>
    <w:tbl>
      <w:tblPr>
        <w:tblStyle w:val="35"/>
        <w:tblW w:w="0" w:type="auto"/>
        <w:jc w:val="center"/>
        <w:tblBorders>
          <w:top w:val="none" w:color="A6A6A6" w:sz="4" w:space="0"/>
          <w:left w:val="none" w:color="A6A6A6" w:sz="4" w:space="0"/>
          <w:bottom w:val="none" w:color="A6A6A6" w:sz="4" w:space="0"/>
          <w:right w:val="none" w:color="A6A6A6" w:sz="4" w:space="0"/>
          <w:insideH w:val="none" w:color="A6A6A6" w:sz="4" w:space="0"/>
          <w:insideV w:val="none" w:color="A6A6A6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6"/>
        <w:gridCol w:w="2470"/>
        <w:gridCol w:w="3545"/>
      </w:tblGrid>
      <w:tr w14:paraId="1A7A7A25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1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82E1037">
            <w:pPr>
              <w:pStyle w:val="17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展示环节</w:t>
            </w:r>
          </w:p>
        </w:tc>
        <w:tc>
          <w:tcPr>
            <w:tcW w:w="247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A98D75">
            <w:pPr>
              <w:pStyle w:val="17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正常路径</w:t>
            </w:r>
          </w:p>
        </w:tc>
        <w:tc>
          <w:tcPr>
            <w:tcW w:w="354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1E0DF3C">
            <w:pPr>
              <w:pStyle w:val="17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异常时处理</w:t>
            </w:r>
          </w:p>
        </w:tc>
      </w:tr>
      <w:tr w14:paraId="248FCC56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F0ACA9">
            <w:pPr>
              <w:pStyle w:val="17"/>
              <w:bidi w:val="0"/>
            </w:pPr>
            <w:r>
              <w:t>登录与课程</w:t>
            </w:r>
          </w:p>
        </w:tc>
        <w:tc>
          <w:tcPr>
            <w:tcW w:w="247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0F858E">
            <w:pPr>
              <w:pStyle w:val="17"/>
              <w:bidi w:val="0"/>
            </w:pPr>
            <w:r>
              <w:t>使用评委账号进入指定课程并确认画像</w:t>
            </w:r>
          </w:p>
        </w:tc>
        <w:tc>
          <w:tcPr>
            <w:tcW w:w="354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209C54">
            <w:pPr>
              <w:pStyle w:val="17"/>
              <w:bidi w:val="0"/>
            </w:pPr>
            <w:r>
              <w:t>切换备用测试账号，保留错误信息，不修改线上数据。</w:t>
            </w:r>
          </w:p>
        </w:tc>
      </w:tr>
      <w:tr w14:paraId="545F9CB0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706C67">
            <w:pPr>
              <w:pStyle w:val="17"/>
              <w:bidi w:val="0"/>
            </w:pPr>
            <w:r>
              <w:t>AI与资源生成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63A7B6">
            <w:pPr>
              <w:pStyle w:val="17"/>
              <w:bidi w:val="0"/>
            </w:pPr>
            <w:r>
              <w:t>展示真实SSE、引用和工作台资源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33B178">
            <w:pPr>
              <w:pStyle w:val="17"/>
              <w:bidi w:val="0"/>
            </w:pPr>
            <w:r>
              <w:t>明确说明外部模型状态，使用已保存的真实生成记录继续展示。</w:t>
            </w:r>
          </w:p>
        </w:tc>
      </w:tr>
      <w:tr w14:paraId="5D6A8733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0F83FE">
            <w:pPr>
              <w:pStyle w:val="17"/>
              <w:bidi w:val="0"/>
            </w:pPr>
            <w:r>
              <w:t>语音与外部资源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0F6BA7">
            <w:pPr>
              <w:pStyle w:val="17"/>
              <w:bidi w:val="0"/>
            </w:pPr>
            <w:r>
              <w:t>展示已配置能力和可信详情页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C40BE4">
            <w:pPr>
              <w:pStyle w:val="17"/>
              <w:bidi w:val="0"/>
            </w:pPr>
            <w:r>
              <w:t>单项降级时保留文字学习主链路并给出可解释提示。</w:t>
            </w:r>
          </w:p>
        </w:tc>
      </w:tr>
      <w:tr w14:paraId="43215CA2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8F1700">
            <w:pPr>
              <w:pStyle w:val="17"/>
              <w:bidi w:val="0"/>
            </w:pPr>
            <w:r>
              <w:t>在线代码</w:t>
            </w:r>
          </w:p>
        </w:tc>
        <w:tc>
          <w:tcPr>
            <w:tcW w:w="247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A86CE7">
            <w:pPr>
              <w:pStyle w:val="17"/>
              <w:bidi w:val="0"/>
            </w:pPr>
            <w:r>
              <w:t>运行已验证的Python/C/C++ 示例</w:t>
            </w:r>
          </w:p>
        </w:tc>
        <w:tc>
          <w:tcPr>
            <w:tcW w:w="354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141F2A">
            <w:pPr>
              <w:pStyle w:val="17"/>
              <w:bidi w:val="0"/>
            </w:pPr>
            <w:r>
              <w:t>Piston 异常时停止重复提交，展示既有结果并在演示后排障。</w:t>
            </w:r>
          </w:p>
        </w:tc>
      </w:tr>
    </w:tbl>
    <w:p w14:paraId="517CB162">
      <w:pPr>
        <w:ind w:left="0" w:leftChars="0" w:firstLine="0" w:firstLineChars="0"/>
      </w:pPr>
      <w:bookmarkStart w:id="50" w:name="toc_0025"/>
      <w:r>
        <w:br w:type="page"/>
      </w:r>
    </w:p>
    <w:p w14:paraId="2B17480B">
      <w:pPr>
        <w:pStyle w:val="4"/>
        <w:bidi w:val="0"/>
      </w:pPr>
      <w:bookmarkStart w:id="51" w:name="_Toc28480"/>
      <w:r>
        <w:t>5.7 最终交付验收清单</w:t>
      </w:r>
      <w:bookmarkEnd w:id="50"/>
      <w:bookmarkEnd w:id="51"/>
    </w:p>
    <w:p w14:paraId="24616635">
      <w:r>
        <w:rPr>
          <w:rFonts w:hint="eastAsia"/>
        </w:rPr>
        <w:t>系统部署完成后，需从版本一致性、公网访问、业务功能、数据完整性、安全管理、回滚保障及近期界面更新等方面开展最终验收。验收过程中应按照既定的通过标准逐项检查，确认系统功能运行稳定、部署资源配置正确、数据可用且具备恢复能力，同时确保敏感信息未被泄露。所有验收项通过后，方可完成最终交付。具体验收内容及通过标准如表5-4所示。对于验收过程中发现的问题，应及时记录问题现象、影响范围及处理结果，并在修复后完成回归验证。验收完成后，应形成验收记录，明确各项验收结论，为后续部署交接、系统维护和版本迭代提供依据。</w:t>
      </w:r>
    </w:p>
    <w:p w14:paraId="0AB3B89B">
      <w:pPr>
        <w:pStyle w:val="15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5-4 最终交付验收清单表</w:t>
      </w:r>
    </w:p>
    <w:tbl>
      <w:tblPr>
        <w:tblStyle w:val="35"/>
        <w:tblW w:w="0" w:type="auto"/>
        <w:jc w:val="center"/>
        <w:tblBorders>
          <w:top w:val="none" w:color="A6A6A6" w:sz="4" w:space="0"/>
          <w:left w:val="none" w:color="A6A6A6" w:sz="4" w:space="0"/>
          <w:bottom w:val="none" w:color="A6A6A6" w:sz="4" w:space="0"/>
          <w:right w:val="none" w:color="A6A6A6" w:sz="4" w:space="0"/>
          <w:insideH w:val="none" w:color="A6A6A6" w:sz="4" w:space="0"/>
          <w:insideV w:val="none" w:color="A6A6A6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9"/>
        <w:gridCol w:w="6954"/>
      </w:tblGrid>
      <w:tr w14:paraId="70298E9B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634F19">
            <w:pPr>
              <w:pStyle w:val="17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验收项</w:t>
            </w:r>
          </w:p>
        </w:tc>
        <w:tc>
          <w:tcPr>
            <w:tcW w:w="695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DE0BC3">
            <w:pPr>
              <w:pStyle w:val="17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通过标准</w:t>
            </w:r>
          </w:p>
        </w:tc>
      </w:tr>
      <w:tr w14:paraId="5AC8A20D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9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5124A7">
            <w:pPr>
              <w:pStyle w:val="17"/>
              <w:bidi w:val="0"/>
            </w:pPr>
            <w:r>
              <w:t>版本</w:t>
            </w:r>
          </w:p>
        </w:tc>
        <w:tc>
          <w:tcPr>
            <w:tcW w:w="695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23C63E7">
            <w:pPr>
              <w:pStyle w:val="17"/>
              <w:bidi w:val="0"/>
            </w:pPr>
            <w:r>
              <w:t>源码、镜像、配置模板和部署文档能够相互对应。</w:t>
            </w:r>
          </w:p>
        </w:tc>
      </w:tr>
      <w:tr w14:paraId="73899ACA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EA60A9">
            <w:pPr>
              <w:pStyle w:val="17"/>
              <w:bidi w:val="0"/>
            </w:pPr>
            <w:r>
              <w:t>公网</w:t>
            </w:r>
          </w:p>
        </w:tc>
        <w:tc>
          <w:tcPr>
            <w:tcW w:w="6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083D21">
            <w:pPr>
              <w:pStyle w:val="17"/>
              <w:bidi w:val="0"/>
            </w:pPr>
            <w:r>
              <w:t>DNS、证书、80/443、备案和外网 PC/手机访问正常。</w:t>
            </w:r>
          </w:p>
        </w:tc>
      </w:tr>
      <w:tr w14:paraId="656A9016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A2F2119">
            <w:pPr>
              <w:pStyle w:val="17"/>
              <w:bidi w:val="0"/>
            </w:pPr>
            <w:r>
              <w:t>业务</w:t>
            </w:r>
          </w:p>
        </w:tc>
        <w:tc>
          <w:tcPr>
            <w:tcW w:w="6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9E32F6">
            <w:pPr>
              <w:pStyle w:val="17"/>
              <w:bidi w:val="0"/>
            </w:pPr>
            <w:r>
              <w:t>三类角色、五门课程、RAG、SSE、附件、语音和代码按启用范围通过。</w:t>
            </w:r>
          </w:p>
        </w:tc>
      </w:tr>
      <w:tr w14:paraId="46E81794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C9207B">
            <w:pPr>
              <w:pStyle w:val="17"/>
              <w:bidi w:val="0"/>
            </w:pPr>
            <w:r>
              <w:t>数据</w:t>
            </w:r>
          </w:p>
        </w:tc>
        <w:tc>
          <w:tcPr>
            <w:tcW w:w="6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51214C">
            <w:pPr>
              <w:pStyle w:val="17"/>
              <w:bidi w:val="0"/>
            </w:pPr>
            <w:r>
              <w:t>数量符合预期，integrity_check=ok、foreign_key_check=0，备份可取得。</w:t>
            </w:r>
          </w:p>
        </w:tc>
      </w:tr>
      <w:tr w14:paraId="19D013DA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8308B3">
            <w:pPr>
              <w:pStyle w:val="17"/>
              <w:bidi w:val="0"/>
            </w:pPr>
            <w:r>
              <w:t>安全</w:t>
            </w:r>
          </w:p>
        </w:tc>
        <w:tc>
          <w:tcPr>
            <w:tcW w:w="6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C8AEBD">
            <w:pPr>
              <w:pStyle w:val="17"/>
              <w:bidi w:val="0"/>
            </w:pPr>
            <w:r>
              <w:t>环境文件权限正确，无真实密钥进入源码、文档、截图或交付包。</w:t>
            </w:r>
          </w:p>
        </w:tc>
      </w:tr>
      <w:tr w14:paraId="54CA089A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A1FCF7">
            <w:pPr>
              <w:pStyle w:val="17"/>
              <w:bidi w:val="0"/>
            </w:pPr>
            <w:r>
              <w:t>回滚</w:t>
            </w:r>
          </w:p>
        </w:tc>
        <w:tc>
          <w:tcPr>
            <w:tcW w:w="6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64D8E6">
            <w:pPr>
              <w:pStyle w:val="17"/>
              <w:bidi w:val="0"/>
            </w:pPr>
            <w:r>
              <w:t>保留上一版镜像或代码，明确代码回滚与数据恢复的不同触发条件。</w:t>
            </w:r>
          </w:p>
        </w:tc>
      </w:tr>
      <w:tr w14:paraId="0751CB79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9BA3FA">
            <w:pPr>
              <w:pStyle w:val="17"/>
              <w:bidi w:val="0"/>
            </w:pPr>
            <w:r>
              <w:t>近期界面</w:t>
            </w:r>
          </w:p>
        </w:tc>
        <w:tc>
          <w:tcPr>
            <w:tcW w:w="695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C50755">
            <w:pPr>
              <w:pStyle w:val="17"/>
              <w:bidi w:val="0"/>
            </w:pPr>
            <w:r>
              <w:t>长截图、蛇形路径、雷达文字安全区和标准输入显示均完成浏览器回归。</w:t>
            </w:r>
          </w:p>
        </w:tc>
      </w:tr>
    </w:tbl>
    <w:p w14:paraId="791205F2">
      <w:pPr>
        <w:spacing w:before="0" w:after="0" w:line="40" w:lineRule="exact"/>
      </w:pPr>
    </w:p>
    <w:p w14:paraId="3F27456A">
      <w:pPr>
        <w:pStyle w:val="4"/>
        <w:bidi w:val="0"/>
      </w:pPr>
      <w:bookmarkStart w:id="52" w:name="_Toc26206"/>
      <w:bookmarkStart w:id="53" w:name="toc_0026"/>
      <w:r>
        <w:t>5.8 部署交接责任与资料去向</w:t>
      </w:r>
      <w:bookmarkEnd w:id="52"/>
      <w:bookmarkEnd w:id="53"/>
    </w:p>
    <w:p w14:paraId="15F59B6B">
      <w:pPr>
        <w:bidi w:val="0"/>
      </w:pPr>
      <w:r>
        <w:rPr>
          <w:rFonts w:hint="eastAsia"/>
        </w:rPr>
        <w:t>为确保系统部署完成后能够顺利交接、持续维护和安全运行，项目组对访问权限、版本镜像、配置密钥以及数据备份等关键内容进行统一整理，并明确各项资料的存放位置、责任边界和接收方复核要求。交接过程中遵循“权限可追溯、版本可回滚、配置不泄露、数据可恢复”的原则，确保接收方具备独立维护和故障处理能力。具体部署交接责任与资料去向如表5-5所示。交接完成后，应由交付方与接收方共同核对资料完整性及系统运行状态，并对关键交接事项进行确认和记录。对于交接过程中发现的缺失、异常或责任不明确等问题，应及时补充完善并完成整改，确保系统后续运维工作能够顺利开展。</w:t>
      </w:r>
    </w:p>
    <w:p w14:paraId="197C0982">
      <w:pPr>
        <w:pStyle w:val="15"/>
        <w:rPr>
          <w:rFonts w:hint="default" w:eastAsia="宋体"/>
          <w:lang w:val="en-US" w:eastAsia="zh-CN"/>
        </w:rPr>
      </w:pPr>
      <w:r>
        <w:t xml:space="preserve">表 </w:t>
      </w:r>
      <w:r>
        <w:rPr>
          <w:rFonts w:hint="eastAsia"/>
          <w:lang w:val="en-US" w:eastAsia="zh-CN"/>
        </w:rPr>
        <w:t>5-5 部署交接责任与资料去向表</w:t>
      </w:r>
    </w:p>
    <w:tbl>
      <w:tblPr>
        <w:tblStyle w:val="35"/>
        <w:tblW w:w="0" w:type="auto"/>
        <w:jc w:val="center"/>
        <w:tblBorders>
          <w:top w:val="none" w:color="A6A6A6" w:sz="4" w:space="0"/>
          <w:left w:val="none" w:color="A6A6A6" w:sz="4" w:space="0"/>
          <w:bottom w:val="none" w:color="A6A6A6" w:sz="4" w:space="0"/>
          <w:right w:val="none" w:color="A6A6A6" w:sz="4" w:space="0"/>
          <w:insideH w:val="none" w:color="A6A6A6" w:sz="4" w:space="0"/>
          <w:insideV w:val="none" w:color="A6A6A6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0"/>
        <w:gridCol w:w="3627"/>
        <w:gridCol w:w="2550"/>
      </w:tblGrid>
      <w:tr w14:paraId="0FEF8528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45BB82">
            <w:pPr>
              <w:pStyle w:val="17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交接对象</w:t>
            </w:r>
          </w:p>
        </w:tc>
        <w:tc>
          <w:tcPr>
            <w:tcW w:w="362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040924">
            <w:pPr>
              <w:pStyle w:val="17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资料去向与责任边界</w:t>
            </w:r>
          </w:p>
        </w:tc>
        <w:tc>
          <w:tcPr>
            <w:tcW w:w="255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C89AA67">
            <w:pPr>
              <w:pStyle w:val="17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接收方复核</w:t>
            </w:r>
          </w:p>
        </w:tc>
      </w:tr>
      <w:tr w14:paraId="009AFF3B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C21394">
            <w:pPr>
              <w:pStyle w:val="17"/>
              <w:bidi w:val="0"/>
            </w:pPr>
            <w:r>
              <w:t>访问与权限</w:t>
            </w:r>
          </w:p>
        </w:tc>
        <w:tc>
          <w:tcPr>
            <w:tcW w:w="362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795D164">
            <w:pPr>
              <w:pStyle w:val="17"/>
              <w:bidi w:val="0"/>
            </w:pPr>
            <w:r>
              <w:t>记录云控制台、SSH、域名/DNS和证书的维护归属，不在文档中保存私钥</w:t>
            </w:r>
          </w:p>
        </w:tc>
        <w:tc>
          <w:tcPr>
            <w:tcW w:w="255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4AA229">
            <w:pPr>
              <w:pStyle w:val="17"/>
              <w:bidi w:val="0"/>
            </w:pPr>
            <w:r>
              <w:t>确认能够独立登录，且未共</w:t>
            </w:r>
            <w:r>
              <w:rPr>
                <w:rFonts w:hint="eastAsia"/>
                <w:lang w:val="en-US" w:eastAsia="zh-CN"/>
              </w:rPr>
              <w:t>享</w:t>
            </w:r>
            <w:r>
              <w:t>root密码或私钥。</w:t>
            </w:r>
          </w:p>
        </w:tc>
      </w:tr>
      <w:tr w14:paraId="2FE7AF99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00CBD5">
            <w:pPr>
              <w:pStyle w:val="17"/>
              <w:bidi w:val="0"/>
            </w:pPr>
            <w:r>
              <w:t>版本与镜像</w:t>
            </w:r>
          </w:p>
        </w:tc>
        <w:tc>
          <w:tcPr>
            <w:tcW w:w="3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1E704B">
            <w:pPr>
              <w:pStyle w:val="17"/>
              <w:bidi w:val="0"/>
            </w:pPr>
            <w:r>
              <w:t>归档最终Git提交、镜像摘要、回滚标签以及本次生成的部署文档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78AF33">
            <w:pPr>
              <w:pStyle w:val="17"/>
              <w:bidi w:val="0"/>
            </w:pPr>
            <w:r>
              <w:t>核对线上容器与交付版本一致。</w:t>
            </w:r>
          </w:p>
        </w:tc>
      </w:tr>
      <w:tr w14:paraId="7F6E3ED9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F6AAEB">
            <w:pPr>
              <w:pStyle w:val="17"/>
              <w:bidi w:val="0"/>
            </w:pPr>
            <w:r>
              <w:t>配置与密钥</w:t>
            </w:r>
          </w:p>
        </w:tc>
        <w:tc>
          <w:tcPr>
            <w:tcW w:w="3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0F7631">
            <w:pPr>
              <w:pStyle w:val="17"/>
              <w:bidi w:val="0"/>
            </w:pPr>
            <w:r>
              <w:t>仅记录变量名称、服务用途、保管位置和轮换责任人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025EDA">
            <w:pPr>
              <w:pStyle w:val="17"/>
              <w:bidi w:val="0"/>
            </w:pPr>
            <w:r>
              <w:t>确认真实值未进入源码、截图和交付包。</w:t>
            </w:r>
          </w:p>
        </w:tc>
      </w:tr>
      <w:tr w14:paraId="50059E59">
        <w:tblPrEx>
          <w:tblBorders>
            <w:top w:val="none" w:color="A6A6A6" w:sz="4" w:space="0"/>
            <w:left w:val="none" w:color="A6A6A6" w:sz="4" w:space="0"/>
            <w:bottom w:val="none" w:color="A6A6A6" w:sz="4" w:space="0"/>
            <w:right w:val="none" w:color="A6A6A6" w:sz="4" w:space="0"/>
            <w:insideH w:val="none" w:color="A6A6A6" w:sz="4" w:space="0"/>
            <w:insideV w:val="none" w:color="A6A6A6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C73EAC">
            <w:pPr>
              <w:pStyle w:val="17"/>
              <w:bidi w:val="0"/>
            </w:pPr>
            <w:r>
              <w:t>数据与风险</w:t>
            </w:r>
          </w:p>
        </w:tc>
        <w:tc>
          <w:tcPr>
            <w:tcW w:w="362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24DBC0">
            <w:pPr>
              <w:pStyle w:val="17"/>
              <w:bidi w:val="0"/>
            </w:pPr>
            <w:r>
              <w:t>记录SQLite实际路径、最近备份、异机副本位置、限制通过项和已知风险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871ED8">
            <w:pPr>
              <w:pStyle w:val="17"/>
              <w:bidi w:val="0"/>
            </w:pPr>
            <w:r>
              <w:t>完成完整性检查，并确认备份可读取和可恢复。</w:t>
            </w:r>
          </w:p>
        </w:tc>
      </w:tr>
    </w:tbl>
    <w:p w14:paraId="32DEC827">
      <w:pPr>
        <w:spacing w:before="0" w:after="0" w:line="40" w:lineRule="exact"/>
      </w:pPr>
    </w:p>
    <w:p w14:paraId="68D75AFB">
      <w:pPr>
        <w:bidi w:val="0"/>
      </w:pPr>
    </w:p>
    <w:sectPr>
      <w:pgSz w:w="11906" w:h="16838"/>
      <w:pgMar w:top="1162" w:right="1134" w:bottom="935" w:left="1191" w:header="425" w:footer="369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CDD259">
    <w:pPr>
      <w:pStyle w:val="25"/>
      <w:jc w:val="center"/>
      <w:rPr>
        <w:rFonts w:hint="default" w:ascii="Times New Roman" w:hAnsi="Times New Roman" w:cs="Times New Roman"/>
      </w:rPr>
    </w:pPr>
    <w:r>
      <w:rPr>
        <w:rFonts w:hint="default" w:ascii="Times New Roman" w:hAnsi="Times New Roman" w:eastAsia="仿宋_GB2312" w:cs="Times New Roman"/>
        <w:b w:val="0"/>
        <w:sz w:val="18"/>
      </w:rPr>
      <w:fldChar w:fldCharType="begin"/>
    </w:r>
    <w:r>
      <w:rPr>
        <w:rFonts w:hint="default" w:ascii="Times New Roman" w:hAnsi="Times New Roman" w:eastAsia="仿宋_GB2312" w:cs="Times New Roman"/>
        <w:b w:val="0"/>
        <w:sz w:val="18"/>
      </w:rPr>
      <w:instrText xml:space="preserve"> PAGE </w:instrText>
    </w:r>
    <w:r>
      <w:rPr>
        <w:rFonts w:hint="default" w:ascii="Times New Roman" w:hAnsi="Times New Roman" w:eastAsia="仿宋_GB2312" w:cs="Times New Roman"/>
        <w:b w:val="0"/>
        <w:sz w:val="18"/>
      </w:rPr>
      <w:fldChar w:fldCharType="separate"/>
    </w:r>
    <w:r>
      <w:rPr>
        <w:rFonts w:hint="default" w:ascii="Times New Roman" w:hAnsi="Times New Roman" w:eastAsia="仿宋_GB2312" w:cs="Times New Roman"/>
        <w:b w:val="0"/>
        <w:sz w:val="18"/>
      </w:rPr>
      <w:t>1</w:t>
    </w:r>
    <w:r>
      <w:rPr>
        <w:rFonts w:hint="default" w:ascii="Times New Roman" w:hAnsi="Times New Roman" w:eastAsia="仿宋_GB2312" w:cs="Times New Roman"/>
        <w:b w:val="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293048">
    <w:pPr>
      <w:pStyle w:val="26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5AF289"/>
    <w:multiLevelType w:val="multilevel"/>
    <w:tmpl w:val="FA5AF289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9A7BD3"/>
    <w:rsid w:val="080D6CB3"/>
    <w:rsid w:val="0B8406D3"/>
    <w:rsid w:val="0D09756A"/>
    <w:rsid w:val="0D3F4D09"/>
    <w:rsid w:val="158A103F"/>
    <w:rsid w:val="24333DCA"/>
    <w:rsid w:val="2BF11790"/>
    <w:rsid w:val="2BF7073D"/>
    <w:rsid w:val="3A757023"/>
    <w:rsid w:val="3AEC63AA"/>
    <w:rsid w:val="3D0013C3"/>
    <w:rsid w:val="408C1E27"/>
    <w:rsid w:val="42A06BBD"/>
    <w:rsid w:val="4D8040BF"/>
    <w:rsid w:val="4EB728F2"/>
    <w:rsid w:val="4FC41DAC"/>
    <w:rsid w:val="50C730CB"/>
    <w:rsid w:val="547D1CF3"/>
    <w:rsid w:val="54AB6860"/>
    <w:rsid w:val="57B022EC"/>
    <w:rsid w:val="592F7E81"/>
    <w:rsid w:val="5A685554"/>
    <w:rsid w:val="5C0918A2"/>
    <w:rsid w:val="6A246E86"/>
    <w:rsid w:val="6A78102F"/>
    <w:rsid w:val="6D5B5A78"/>
    <w:rsid w:val="70492D72"/>
    <w:rsid w:val="715B3588"/>
    <w:rsid w:val="73EA385F"/>
    <w:rsid w:val="74BF0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qFormat="1" w:uiPriority="99" w:semiHidden="0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ind w:left="0" w:leftChars="0" w:firstLine="602" w:firstLineChars="200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0" w:line="360" w:lineRule="auto"/>
      <w:ind w:firstLine="0" w:firstLineChars="0"/>
      <w:outlineLvl w:val="0"/>
    </w:pPr>
    <w:rPr>
      <w:rFonts w:ascii="黑体" w:hAnsi="黑体" w:eastAsia="黑体" w:cs="黑体"/>
      <w:color w:val="000000"/>
      <w:sz w:val="30"/>
      <w:szCs w:val="30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ind w:firstLine="0" w:firstLineChars="0"/>
      <w:outlineLvl w:val="1"/>
    </w:pPr>
    <w:rPr>
      <w:rFonts w:ascii="黑体" w:hAnsi="黑体" w:eastAsia="黑体" w:cs="黑体"/>
      <w:color w:val="000000"/>
      <w:sz w:val="28"/>
      <w:szCs w:val="28"/>
    </w:rPr>
  </w:style>
  <w:style w:type="paragraph" w:styleId="5">
    <w:name w:val="heading 3"/>
    <w:basedOn w:val="1"/>
    <w:next w:val="1"/>
    <w:link w:val="145"/>
    <w:unhideWhenUsed/>
    <w:qFormat/>
    <w:uiPriority w:val="9"/>
    <w:pPr>
      <w:keepNext/>
      <w:keepLines/>
      <w:spacing w:before="60" w:after="40"/>
      <w:outlineLvl w:val="2"/>
    </w:pPr>
    <w:rPr>
      <w:rFonts w:asciiTheme="majorHAnsi" w:hAnsiTheme="majorHAnsi" w:eastAsiaTheme="majorEastAsia" w:cstheme="majorBidi"/>
      <w:b/>
      <w:bCs/>
      <w:color w:val="000000"/>
      <w:sz w:val="23"/>
    </w:rPr>
  </w:style>
  <w:style w:type="paragraph" w:styleId="6">
    <w:name w:val="heading 4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qFormat/>
    <w:uiPriority w:val="1"/>
    <w:rPr>
      <w:rFonts w:ascii="Times New Roman" w:hAnsi="Times New Roman" w:eastAsia="宋体"/>
      <w:color w:val="000000" w:themeColor="text1"/>
      <w:sz w:val="21"/>
      <w:szCs w:val="21"/>
      <w14:textFill>
        <w14:solidFill>
          <w14:schemeClr w14:val="tx1"/>
        </w14:solidFill>
      </w14:textFill>
    </w:rPr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1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unhideWhenUsed/>
    <w:qFormat/>
    <w:uiPriority w:val="35"/>
    <w:pPr>
      <w:spacing w:line="360" w:lineRule="auto"/>
      <w:ind w:firstLine="0" w:firstLineChars="0"/>
      <w:jc w:val="center"/>
    </w:pPr>
    <w:rPr>
      <w:color w:val="000000" w:themeColor="text1"/>
      <w:sz w:val="21"/>
      <w:szCs w:val="21"/>
      <w14:textFill>
        <w14:solidFill>
          <w14:schemeClr w14:val="tx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1"/>
    <w:unhideWhenUsed/>
    <w:qFormat/>
    <w:uiPriority w:val="99"/>
    <w:pPr>
      <w:spacing w:line="240" w:lineRule="auto"/>
      <w:ind w:firstLine="0" w:firstLineChars="0"/>
      <w:jc w:val="center"/>
    </w:pPr>
    <w:rPr>
      <w:sz w:val="21"/>
      <w:szCs w:val="21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9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  <w:jc w:val="center"/>
    </w:pPr>
    <w:rPr>
      <w:sz w:val="21"/>
      <w:szCs w:val="21"/>
    </w:r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Block Text"/>
    <w:basedOn w:val="1"/>
    <w:unhideWhenUsed/>
    <w:qFormat/>
    <w:uiPriority w:val="99"/>
    <w:pPr>
      <w:spacing w:after="120"/>
      <w:ind w:left="1440" w:leftChars="700" w:right="1440" w:rightChars="700"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4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4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1">
    <w:name w:val="Body Text 2"/>
    <w:basedOn w:val="1"/>
    <w:link w:val="150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6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styleId="138">
    <w:name w:val="Hyperlink"/>
    <w:basedOn w:val="135"/>
    <w:semiHidden/>
    <w:unhideWhenUsed/>
    <w:qFormat/>
    <w:uiPriority w:val="99"/>
    <w:rPr>
      <w:color w:val="0000FF"/>
      <w:u w:val="single"/>
    </w:rPr>
  </w:style>
  <w:style w:type="character" w:customStyle="1" w:styleId="139">
    <w:name w:val="Heading 1 Char"/>
    <w:basedOn w:val="135"/>
    <w:link w:val="3"/>
    <w:qFormat/>
    <w:uiPriority w:val="9"/>
    <w:rPr>
      <w:rFonts w:ascii="黑体" w:hAnsi="黑体" w:eastAsia="黑体" w:cs="黑体"/>
      <w:color w:val="376092" w:themeColor="accent1" w:themeShade="BF"/>
      <w:sz w:val="30"/>
      <w:szCs w:val="30"/>
    </w:rPr>
  </w:style>
  <w:style w:type="character" w:customStyle="1" w:styleId="140">
    <w:name w:val="Heading 2 Char"/>
    <w:basedOn w:val="135"/>
    <w:link w:val="4"/>
    <w:qFormat/>
    <w:uiPriority w:val="9"/>
    <w:rPr>
      <w:rFonts w:ascii="黑体" w:hAnsi="黑体" w:eastAsia="黑体" w:cs="黑体"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character" w:customStyle="1" w:styleId="141">
    <w:name w:val="Body Text 3 Char"/>
    <w:basedOn w:val="135"/>
    <w:link w:val="17"/>
    <w:qFormat/>
    <w:uiPriority w:val="99"/>
    <w:rPr>
      <w:rFonts w:eastAsia="宋体"/>
      <w:sz w:val="21"/>
      <w:szCs w:val="21"/>
    </w:rPr>
  </w:style>
  <w:style w:type="character" w:customStyle="1" w:styleId="142">
    <w:name w:val="Header Char"/>
    <w:basedOn w:val="135"/>
    <w:link w:val="26"/>
    <w:qFormat/>
    <w:uiPriority w:val="99"/>
  </w:style>
  <w:style w:type="character" w:customStyle="1" w:styleId="143">
    <w:name w:val="Footer Char"/>
    <w:basedOn w:val="135"/>
    <w:link w:val="25"/>
    <w:qFormat/>
    <w:uiPriority w:val="99"/>
  </w:style>
  <w:style w:type="paragraph" w:styleId="144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5">
    <w:name w:val="Heading 3 Char"/>
    <w:basedOn w:val="135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6">
    <w:name w:val="Title Char"/>
    <w:basedOn w:val="135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7">
    <w:name w:val="Subtitle Char"/>
    <w:basedOn w:val="135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8">
    <w:name w:val="List Paragraph"/>
    <w:basedOn w:val="1"/>
    <w:qFormat/>
    <w:uiPriority w:val="34"/>
    <w:pPr>
      <w:ind w:left="720"/>
      <w:contextualSpacing/>
    </w:pPr>
  </w:style>
  <w:style w:type="character" w:customStyle="1" w:styleId="149">
    <w:name w:val="Body Text Char"/>
    <w:basedOn w:val="135"/>
    <w:link w:val="19"/>
    <w:qFormat/>
    <w:uiPriority w:val="99"/>
  </w:style>
  <w:style w:type="character" w:customStyle="1" w:styleId="150">
    <w:name w:val="Body Text 2 Char"/>
    <w:basedOn w:val="135"/>
    <w:link w:val="31"/>
    <w:qFormat/>
    <w:uiPriority w:val="99"/>
  </w:style>
  <w:style w:type="character" w:customStyle="1" w:styleId="151">
    <w:name w:val="Macro Text Char"/>
    <w:basedOn w:val="135"/>
    <w:link w:val="2"/>
    <w:qFormat/>
    <w:uiPriority w:val="99"/>
    <w:rPr>
      <w:rFonts w:ascii="Courier" w:hAnsi="Courier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Quote Char"/>
    <w:basedOn w:val="135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Heading 4 Char"/>
    <w:basedOn w:val="135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5">
    <w:name w:val="Heading 5 Char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6">
    <w:name w:val="Heading 6 Char"/>
    <w:basedOn w:val="13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7">
    <w:name w:val="Heading 7 Char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8">
    <w:name w:val="Heading 8 Char"/>
    <w:basedOn w:val="135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9">
    <w:name w:val="Heading 9 Char"/>
    <w:basedOn w:val="135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0">
    <w:name w:val="Intense Quote"/>
    <w:basedOn w:val="1"/>
    <w:next w:val="1"/>
    <w:link w:val="1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Intense Quote Char"/>
    <w:basedOn w:val="135"/>
    <w:link w:val="160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3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5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6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7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8">
    <w:name w:val="代码"/>
    <w:basedOn w:val="169"/>
    <w:qFormat/>
    <w:uiPriority w:val="0"/>
    <w:pPr>
      <w:ind w:left="400" w:right="400"/>
    </w:pPr>
    <w:rPr>
      <w:color w:val="000000"/>
    </w:rPr>
  </w:style>
  <w:style w:type="paragraph" w:customStyle="1" w:styleId="169">
    <w:name w:val="设计-代码"/>
    <w:basedOn w:val="23"/>
    <w:next w:val="170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pacing w:after="0" w:line="240" w:lineRule="auto"/>
      <w:ind w:left="840" w:leftChars="400" w:right="840" w:rightChars="400"/>
      <w:jc w:val="left"/>
    </w:pPr>
    <w:rPr>
      <w:sz w:val="21"/>
    </w:rPr>
  </w:style>
  <w:style w:type="paragraph" w:customStyle="1" w:styleId="170">
    <w:name w:val="设计-正文"/>
    <w:basedOn w:val="1"/>
    <w:next w:val="1"/>
    <w:qFormat/>
    <w:uiPriority w:val="0"/>
    <w:pPr>
      <w:ind w:firstLine="1200" w:firstLineChars="200"/>
      <w:jc w:val="left"/>
    </w:pPr>
    <w:rPr>
      <w:kern w:val="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5803</Words>
  <Characters>8927</Characters>
  <Lines>0</Lines>
  <Paragraphs>0</Paragraphs>
  <TotalTime>43</TotalTime>
  <ScaleCrop>false</ScaleCrop>
  <LinksUpToDate>false</LinksUpToDate>
  <CharactersWithSpaces>9459</CharactersWithSpaces>
  <Application>WPS Office_12.1.0.26885_F1E327BC-269C-435d-A152-05C5408002CA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StudyMate 项目组</dc:creator>
  <dc:description>按竞赛示例版式生成；作者信息请由项目组补充。</dc:description>
  <cp:lastModifiedBy>刘飞</cp:lastModifiedBy>
  <dcterms:modified xsi:type="dcterms:W3CDTF">2026-07-31T06:04:29Z</dcterms:modified>
  <dc:subject>StudyMate：基于大模型的个性化资源生成与学习多智能体系统</dc:subject>
  <dc:title>系统部署说明书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eyJoZGlkIjoiMDVjZjA2N2FmNzJlNGJlMTRiMjYyZGFlZjJjZjRlNjEiLCJ1c2VySWQiOiIxNzI4Mzg4ODU4In0=</vt:lpwstr>
  </property>
  <property fmtid="{D5CDD505-2E9C-101B-9397-08002B2CF9AE}" pid="3" name="KSOProductBuildVer">
    <vt:lpwstr>2052-12.1.0.26885</vt:lpwstr>
  </property>
  <property fmtid="{D5CDD505-2E9C-101B-9397-08002B2CF9AE}" pid="4" name="ICV">
    <vt:lpwstr>93C006C8E71B4E02BD7C03BC3E55F4B1_12</vt:lpwstr>
  </property>
</Properties>
</file>