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color w:val="1F4E79"/>
          <w:sz w:val="44"/>
        </w:rPr>
        <w:t>工业AI视觉工程师（Industrial AI Vision Engineer）核心职责与工作流程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一、岗位中文名与英文名</w:t>
      </w:r>
    </w:p>
    <w:p>
      <w:r>
        <w:rPr>
          <w:rFonts w:ascii="Microsoft YaHei" w:hAnsi="Microsoft YaHei"/>
          <w:b w:val="0"/>
          <w:sz w:val="22"/>
        </w:rPr>
        <w:t>中文名：工业AI视觉工程师</w:t>
      </w:r>
    </w:p>
    <w:p>
      <w:r>
        <w:rPr>
          <w:rFonts w:ascii="Microsoft YaHei" w:hAnsi="Microsoft YaHei"/>
          <w:b w:val="0"/>
          <w:sz w:val="22"/>
        </w:rPr>
        <w:t>英文名：Industrial AI Vision Engineer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二、岗位简介</w:t>
      </w:r>
    </w:p>
    <w:p>
      <w:r>
        <w:rPr>
          <w:rFonts w:ascii="Microsoft YaHei" w:hAnsi="Microsoft YaHei"/>
          <w:b w:val="0"/>
          <w:sz w:val="22"/>
        </w:rPr>
        <w:t>工业AI视觉工程师的核心职责是完成从视觉方案设计到AI算法部署的全流程工作，本文件聚焦该岗位的核心职责分解与典型工作流程。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三、核心职责详解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3.1 视觉系统架构设计</w:t>
      </w:r>
    </w:p>
    <w:p>
      <w:r>
        <w:rPr>
          <w:rFonts w:ascii="Microsoft YaHei" w:hAnsi="Microsoft YaHei"/>
          <w:b w:val="0"/>
          <w:sz w:val="22"/>
        </w:rPr>
        <w:t>负责工业视觉检测系统总体方案设计，主导从相机选型、光源设计、镜头匹配到算法模型部署的端到端设计工作，确保系统鲁棒性和检测精度。负责工业检测设备的光学系统设计与调试，完成光源配置、镜头选型及图像采集参数优化工作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3.2 AI质检算法研发与优化</w:t>
      </w:r>
    </w:p>
    <w:p>
      <w:r>
        <w:rPr>
          <w:rFonts w:ascii="Microsoft YaHei" w:hAnsi="Microsoft YaHei"/>
          <w:b w:val="0"/>
          <w:sz w:val="22"/>
        </w:rPr>
        <w:t>开发基于深度学习的缺陷检测、尺寸测量、外观识别、装配确认等算法模型，并持续优化精度与性能。基于图像/视频流（工业相机）进行算法开发与优化，包括目标检测、分类、分割等任务。负责视觉模型训练与调优（YOLO系列、ResNet、U-Net等），完成模型量化、剪枝、TensorRT边缘推理封装，输出标准化可调用算法模块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3.3 传统视觉算法开发</w:t>
      </w:r>
    </w:p>
    <w:p>
      <w:r>
        <w:rPr>
          <w:rFonts w:ascii="Microsoft YaHei" w:hAnsi="Microsoft YaHei"/>
          <w:b w:val="0"/>
          <w:sz w:val="22"/>
        </w:rPr>
        <w:t>使用传统视觉算法（滤波、匹配、测量、Blob分析等）结合深度学习模型完成缺陷检测、分类、分割等任务。基于OpenCV、Halcon等工具库进行图像处理与计算机视觉算法编程，提升检测精度与实时性。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3.4 工业场景应用开发</w:t>
      </w:r>
    </w:p>
    <w:p>
      <w:r>
        <w:rPr>
          <w:rFonts w:ascii="Microsoft YaHei" w:hAnsi="Microsoft YaHei"/>
          <w:b w:val="0"/>
          <w:sz w:val="22"/>
        </w:rPr>
        <w:t>负责工业视觉算法研发，包括AOI外观检测、表面缺陷检测、目标识别等算法设计、训练与优化。负责工业场景行为识别与SOP规范检测算法开发，实现作业流程识别与操作规范监控。参与设备运行数据与工艺数据分析，开发异常检测、状态评估或预测相关算法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3.5 工具链与工程化</w:t>
      </w:r>
    </w:p>
    <w:p>
      <w:r>
        <w:rPr>
          <w:rFonts w:ascii="Microsoft YaHei" w:hAnsi="Microsoft YaHei"/>
          <w:b w:val="0"/>
          <w:sz w:val="22"/>
        </w:rPr>
        <w:t>搭建自动化样本管理、模型迭代工具链，对接上位机软件完成算法动态加载功能开发。客户试样及现场交付阶段，独立操作3D结构光、工业相机等设备完成现场调试。编写技术文档，包括设计方案、测试报告及操作手册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四、典型工作流程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4.1 工业AI视觉检测项目开发流程</w:t>
      </w:r>
    </w:p>
    <w:p>
      <w:pPr>
        <w:pStyle w:val="ListNumber"/>
      </w:pPr>
      <w:r>
        <w:rPr>
          <w:rFonts w:ascii="Microsoft YaHei" w:hAnsi="Microsoft YaHei"/>
          <w:sz w:val="22"/>
        </w:rPr>
        <w:t>需求分析：了解产品检测需求，确定检测项目（缺陷检测、尺寸测量、字符识别等）和精度要求。</w:t>
      </w:r>
    </w:p>
    <w:p>
      <w:pPr>
        <w:pStyle w:val="ListNumber"/>
      </w:pPr>
      <w:r>
        <w:rPr>
          <w:rFonts w:ascii="Microsoft YaHei" w:hAnsi="Microsoft YaHei"/>
          <w:sz w:val="22"/>
        </w:rPr>
        <w:t>视觉方案设计：进行相机选型（面阵/线扫）、光源设计（环形光/条形光/同轴光）、镜头匹配，输出视觉方案评估报告。</w:t>
      </w:r>
    </w:p>
    <w:p>
      <w:pPr>
        <w:pStyle w:val="ListNumber"/>
      </w:pPr>
      <w:r>
        <w:rPr>
          <w:rFonts w:ascii="Microsoft YaHei" w:hAnsi="Microsoft YaHei"/>
          <w:sz w:val="22"/>
        </w:rPr>
        <w:t>图像采集与标注：搭建图像采集系统，采集样品图像，进行数据标注（缺陷区域标注、分类标注等）。</w:t>
      </w:r>
    </w:p>
    <w:p>
      <w:pPr>
        <w:pStyle w:val="ListNumber"/>
      </w:pPr>
      <w:r>
        <w:rPr>
          <w:rFonts w:ascii="Microsoft YaHei" w:hAnsi="Microsoft YaHei"/>
          <w:sz w:val="22"/>
        </w:rPr>
        <w:t>算法开发：选择合适的算法方案（传统视觉+深度学习），进行模型训练与调优。</w:t>
      </w:r>
    </w:p>
    <w:p>
      <w:pPr>
        <w:pStyle w:val="ListNumber"/>
      </w:pPr>
      <w:r>
        <w:rPr>
          <w:rFonts w:ascii="Microsoft YaHei" w:hAnsi="Microsoft YaHei"/>
          <w:sz w:val="22"/>
        </w:rPr>
        <w:t>模型优化：进行模型量化、剪枝，使用TensorRT/OpenVINO进行边缘推理封装。</w:t>
      </w:r>
    </w:p>
    <w:p>
      <w:pPr>
        <w:pStyle w:val="ListNumber"/>
      </w:pPr>
      <w:r>
        <w:rPr>
          <w:rFonts w:ascii="Microsoft YaHei" w:hAnsi="Microsoft YaHei"/>
          <w:sz w:val="22"/>
        </w:rPr>
        <w:t>系统集成：对接上位机软件，完成算法动态加载功能开发。</w:t>
      </w:r>
    </w:p>
    <w:p>
      <w:pPr>
        <w:pStyle w:val="ListNumber"/>
      </w:pPr>
      <w:r>
        <w:rPr>
          <w:rFonts w:ascii="Microsoft YaHei" w:hAnsi="Microsoft YaHei"/>
          <w:sz w:val="22"/>
        </w:rPr>
        <w:t>现场调试：在客户现场进行设备调试，验证检测精度和速度。</w:t>
      </w:r>
    </w:p>
    <w:p>
      <w:pPr>
        <w:pStyle w:val="ListNumber"/>
      </w:pPr>
      <w:r>
        <w:rPr>
          <w:rFonts w:ascii="Microsoft YaHei" w:hAnsi="Microsoft YaHei"/>
          <w:sz w:val="22"/>
        </w:rPr>
        <w:t>持续优化：根据现场反馈持续优化算法模型和系统性能。</w:t>
      </w:r>
    </w:p>
    <w:p>
      <w:pPr>
        <w:pStyle w:val="Heading2"/>
      </w:pPr>
      <w:r>
        <w:rPr>
          <w:rFonts w:ascii="Microsoft YaHei" w:hAnsi="Microsoft YaHei"/>
          <w:color w:val="4472C4"/>
          <w:sz w:val="28"/>
        </w:rPr>
        <w:t>4.2 缺陷检测算法开发流程</w:t>
      </w:r>
    </w:p>
    <w:p>
      <w:pPr>
        <w:pStyle w:val="ListNumber"/>
      </w:pPr>
      <w:r>
        <w:rPr>
          <w:rFonts w:ascii="Microsoft YaHei" w:hAnsi="Microsoft YaHei"/>
          <w:sz w:val="22"/>
        </w:rPr>
        <w:t>数据探索：分析缺陷样本的图像特征和分布。</w:t>
      </w:r>
    </w:p>
    <w:p>
      <w:pPr>
        <w:pStyle w:val="ListNumber"/>
      </w:pPr>
      <w:r>
        <w:rPr>
          <w:rFonts w:ascii="Microsoft YaHei" w:hAnsi="Microsoft YaHei"/>
          <w:sz w:val="22"/>
        </w:rPr>
        <w:t>算法选型：选择YOLO（目标检测）或U-Net（语义分割）等合适的模型架构。</w:t>
      </w:r>
    </w:p>
    <w:p>
      <w:pPr>
        <w:pStyle w:val="ListNumber"/>
      </w:pPr>
      <w:r>
        <w:rPr>
          <w:rFonts w:ascii="Microsoft YaHei" w:hAnsi="Microsoft YaHei"/>
          <w:sz w:val="22"/>
        </w:rPr>
        <w:t>模型训练：使用标注数据训练模型，进行超参数调优。</w:t>
      </w:r>
    </w:p>
    <w:p>
      <w:pPr>
        <w:pStyle w:val="ListNumber"/>
      </w:pPr>
      <w:r>
        <w:rPr>
          <w:rFonts w:ascii="Microsoft YaHei" w:hAnsi="Microsoft YaHei"/>
          <w:sz w:val="22"/>
        </w:rPr>
        <w:t>精度验证：评估模型的准确率、召回率、漏检率等指标。</w:t>
      </w:r>
    </w:p>
    <w:p>
      <w:pPr>
        <w:pStyle w:val="ListNumber"/>
      </w:pPr>
      <w:r>
        <w:rPr>
          <w:rFonts w:ascii="Microsoft YaHei" w:hAnsi="Microsoft YaHei"/>
          <w:sz w:val="22"/>
        </w:rPr>
        <w:t>边缘部署：将模型转换为TensorRT/OpenVINO格式，进行边缘推理封装。</w:t>
      </w:r>
    </w:p>
    <w:p>
      <w:pPr>
        <w:pStyle w:val="ListNumber"/>
      </w:pPr>
      <w:r>
        <w:rPr>
          <w:rFonts w:ascii="Microsoft YaHei" w:hAnsi="Microsoft YaHei"/>
          <w:sz w:val="22"/>
        </w:rPr>
        <w:t>产线验证：在实际产线上验证检测效果，持续优化。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五、交付物或考核指标</w:t>
      </w:r>
    </w:p>
    <w:p>
      <w:pPr>
        <w:pStyle w:val="ListBullet"/>
      </w:pPr>
      <w:r>
        <w:rPr>
          <w:rFonts w:ascii="Microsoft YaHei" w:hAnsi="Microsoft YaHei"/>
          <w:sz w:val="22"/>
        </w:rPr>
        <w:t>视觉系统方案设计文档（相机选型、光源方案、镜头配置）</w:t>
      </w:r>
    </w:p>
    <w:p>
      <w:pPr>
        <w:pStyle w:val="ListBullet"/>
      </w:pPr>
      <w:r>
        <w:rPr>
          <w:rFonts w:ascii="Microsoft YaHei" w:hAnsi="Microsoft YaHei"/>
          <w:sz w:val="22"/>
        </w:rPr>
        <w:t>AI视觉算法模型与训练报告</w:t>
      </w:r>
    </w:p>
    <w:p>
      <w:pPr>
        <w:pStyle w:val="ListBullet"/>
      </w:pPr>
      <w:r>
        <w:rPr>
          <w:rFonts w:ascii="Microsoft YaHei" w:hAnsi="Microsoft YaHei"/>
          <w:sz w:val="22"/>
        </w:rPr>
        <w:t>缺陷检测准确率 ≥ 99%，漏检率 &lt; 0.1%</w:t>
      </w:r>
    </w:p>
    <w:p>
      <w:pPr>
        <w:pStyle w:val="ListBullet"/>
      </w:pPr>
      <w:r>
        <w:rPr>
          <w:rFonts w:ascii="Microsoft YaHei" w:hAnsi="Microsoft YaHei"/>
          <w:sz w:val="22"/>
        </w:rPr>
        <w:t>模型推理速度满足产线节拍（&lt; 50ms/件）</w:t>
      </w:r>
    </w:p>
    <w:p>
      <w:pPr>
        <w:pStyle w:val="ListBullet"/>
      </w:pPr>
      <w:r>
        <w:rPr>
          <w:rFonts w:ascii="Microsoft YaHei" w:hAnsi="Microsoft YaHei"/>
          <w:sz w:val="22"/>
        </w:rPr>
        <w:t>自动化样本管理与模型迭代工具链</w:t>
      </w:r>
    </w:p>
    <w:p>
      <w:pPr>
        <w:pStyle w:val="ListBullet"/>
      </w:pPr>
      <w:r>
        <w:rPr>
          <w:rFonts w:ascii="Microsoft YaHei" w:hAnsi="Microsoft YaHei"/>
          <w:sz w:val="22"/>
        </w:rPr>
        <w:t>视觉系统MTBF ≥ 720小时</w:t>
      </w:r>
    </w:p>
    <w:p>
      <w:pPr>
        <w:pStyle w:val="Heading1"/>
      </w:pPr>
      <w:r>
        <w:rPr>
          <w:rFonts w:ascii="Microsoft YaHei" w:hAnsi="Microsoft YaHei"/>
          <w:color w:val="2E74B5"/>
          <w:sz w:val="32"/>
        </w:rPr>
        <w:t>原始来源与引用信息</w:t>
      </w:r>
    </w:p>
    <w:p>
      <w:r>
        <w:rPr>
          <w:rFonts w:ascii="Microsoft YaHei" w:hAnsi="Microsoft YaHei"/>
          <w:b w:val="0"/>
          <w:sz w:val="22"/>
        </w:rPr>
        <w:t>■ 猎聘 - 东莞兴昂鞋业视觉AI工程师(工业AI/QC方向)</w:t>
      </w:r>
    </w:p>
    <w:p>
      <w:r>
        <w:rPr>
          <w:rFonts w:ascii="Microsoft YaHei" w:hAnsi="Microsoft YaHei"/>
          <w:b w:val="0"/>
          <w:sz w:val="22"/>
        </w:rPr>
        <w:t xml:space="preserve">  URL: https://m.liepin.com/job/1983547055.shtml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2026-06-18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猎聘 - 苏州工业视觉与AI质检专家</w:t>
      </w:r>
    </w:p>
    <w:p>
      <w:r>
        <w:rPr>
          <w:rFonts w:ascii="Microsoft YaHei" w:hAnsi="Microsoft YaHei"/>
          <w:b w:val="0"/>
          <w:sz w:val="22"/>
        </w:rPr>
        <w:t xml:space="preserve">  URL: https://m.liepin.com/a/77150811.shtml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2026-07-26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前程无忧 - 佛山AI视觉算法工程师</w:t>
      </w:r>
    </w:p>
    <w:p>
      <w:r>
        <w:rPr>
          <w:rFonts w:ascii="Microsoft YaHei" w:hAnsi="Microsoft YaHei"/>
          <w:b w:val="0"/>
          <w:sz w:val="22"/>
        </w:rPr>
        <w:t xml:space="preserve">  URL: https://msearch.51job.com/jobs/foshan-sdq/173131141.html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2026-08-13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BOSS直聘 - 厦门某仪器仪表公司视觉算法岗</w:t>
      </w:r>
    </w:p>
    <w:p>
      <w:r>
        <w:rPr>
          <w:rFonts w:ascii="Microsoft YaHei" w:hAnsi="Microsoft YaHei"/>
          <w:b w:val="0"/>
          <w:sz w:val="22"/>
        </w:rPr>
        <w:t xml:space="preserve">  URL: https://refund.zhipin.com/job_detail/d316e3dcaf0177b40nZz09S-FVNT.html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2026-08-07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高校人才网 - 机器视觉工程师招聘要求</w:t>
      </w:r>
    </w:p>
    <w:p>
      <w:r>
        <w:rPr>
          <w:rFonts w:ascii="Microsoft YaHei" w:hAnsi="Microsoft YaHei"/>
          <w:b w:val="0"/>
          <w:sz w:val="22"/>
        </w:rPr>
        <w:t xml:space="preserve">  URL: https://www.gaoxiaojob.com/bk_jobs/uirsr6ur</w:t>
      </w:r>
    </w:p>
    <w:p>
      <w:r>
        <w:rPr>
          <w:rFonts w:ascii="Microsoft YaHei" w:hAnsi="Microsoft YaHei"/>
          <w:b w:val="0"/>
          <w:sz w:val="22"/>
        </w:rPr>
        <w:t xml:space="preserve">  发布日期/版本: 2026-08-10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p>
      <w:r>
        <w:rPr>
          <w:rFonts w:ascii="Microsoft YaHei" w:hAnsi="Microsoft YaHei"/>
          <w:b w:val="0"/>
          <w:sz w:val="22"/>
        </w:rPr>
        <w:t>■ 万腾科技 - 工业视觉算法工程师</w:t>
      </w:r>
    </w:p>
    <w:p>
      <w:r>
        <w:rPr>
          <w:rFonts w:ascii="Microsoft YaHei" w:hAnsi="Microsoft YaHei"/>
          <w:b w:val="0"/>
          <w:sz w:val="22"/>
        </w:rPr>
        <w:t xml:space="preserve">  URL: https://vtstar.net/newsinfo/1751979.html</w:t>
      </w:r>
    </w:p>
    <w:p>
      <w:r>
        <w:rPr>
          <w:rFonts w:ascii="Microsoft YaHei" w:hAnsi="Microsoft YaHei"/>
          <w:b w:val="0"/>
          <w:sz w:val="22"/>
        </w:rPr>
        <w:t xml:space="preserve">  发布日期/版本: 2026-06-03</w:t>
      </w:r>
    </w:p>
    <w:p>
      <w:r>
        <w:rPr>
          <w:rFonts w:ascii="Microsoft YaHei" w:hAnsi="Microsoft YaHei"/>
          <w:b w:val="0"/>
          <w:sz w:val="22"/>
        </w:rPr>
        <w:t xml:space="preserve">  许可证信息: 公开信息，转述引用</w:t>
      </w:r>
    </w:p>
    <w:p>
      <w:r>
        <w:rPr>
          <w:rFonts w:ascii="Microsoft YaHei" w:hAnsi="Microsoft YaHei"/>
          <w:b w:val="0"/>
          <w:sz w:val="22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