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CCF7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主要职责</w:t>
      </w:r>
    </w:p>
    <w:p w14:paraId="57C92A4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资产盘点与威胁建模：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梳理模型、提示、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RAG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数据、插件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工具、身份、密钥、日志、训练数据、依赖与外部服务，建立数据流、信任边界、攻击面和风险场景。</w:t>
      </w:r>
    </w:p>
    <w:p w14:paraId="794CBF9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安全架构与设计评审：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在需求和架构阶段提出最小权限、隔离、输入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输出校验、审批、速率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预算、数据保护、供应链和可观测性控制。</w:t>
      </w:r>
    </w:p>
    <w:p w14:paraId="34EED48A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安全评测与红队：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设计贴近真实使用的对抗测试，覆盖模型、应用、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RAG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、工具、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Agent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与多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Agent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网络；将发现转成可复现证据和回归用例。</w:t>
      </w:r>
    </w:p>
    <w:p w14:paraId="5E4F8415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防护与安全平台：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实现策略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护栏、工具权限、沙箱、秘密保护、内容分类、异常检测、审计与自动化评测平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台，并与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CI/CD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和发布流程集成。</w:t>
      </w:r>
    </w:p>
    <w:p w14:paraId="7163DD42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模型、数据与供应链安全：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评估数据来源、投毒、模型文件、第三方权重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依赖、反序列化、制品签名、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SBOM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、访问控制与编译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运行时保护。</w:t>
      </w:r>
    </w:p>
    <w:p w14:paraId="534DF58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监测与事件响应：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定义安全日志、告警和取证字段，处置越权调用、敏感数据泄露、滥用、提示注入传播、依赖漏洞与异常资源消耗。</w:t>
      </w:r>
    </w:p>
    <w:p w14:paraId="47338461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治理、标准与证据：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把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NIST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OWASP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ISO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和组织政策映射到系统控制，维护风险登记、例外、责任人、上线闸门和审计证据。</w:t>
      </w:r>
    </w:p>
    <w:p w14:paraId="159607BA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跨团队改进：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与模型、应用、平台、产品、隐私、法务和业务负责人一起分级风险、修复、验证并复盘，不以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‘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安全团队单独拦截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’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代替产品责任。</w:t>
      </w:r>
    </w:p>
    <w:p w14:paraId="69714F45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p w14:paraId="680483A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典型工作流程</w:t>
      </w:r>
    </w:p>
    <w:p w14:paraId="76EB855F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确定授权、范围与规则｜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确认系统所有者、测试环境、允许的技术、数据边界、停止条件、通知与证据保管；未经书面授权不对第三方生产系统测试。</w:t>
      </w:r>
    </w:p>
    <w:p w14:paraId="0EEA7D86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盘点资产与数据流｜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列出模型、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RAG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、工具、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Agent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API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、密钥、身份、依赖、训练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评测数据和外部连接，标注敏感级别与责任人。</w:t>
      </w:r>
    </w:p>
    <w:p w14:paraId="35AF836F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威胁建模与风险基线｜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结合使用场景、能力和影响，映射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OWASP LLM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风险、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MITRE ATLAS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技术、传统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AppSec/Cloud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风险与组织政策。</w:t>
      </w:r>
    </w:p>
    <w:p w14:paraId="30EA6744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定义控制和验收标准｜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为每个风险指定预防、检测、响应控制和可测指标，明确阻断级问题、修复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SLA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、例外审批和残余风险接受人。</w:t>
      </w:r>
    </w:p>
    <w:p w14:paraId="0127D9D9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构建测试基线｜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创建正常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边界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对抗数据集、测试账户、最小权限密钥和隔离环境，先测已有控制与误报，再开展更深测试。</w:t>
      </w:r>
    </w:p>
    <w:p w14:paraId="0BD5F2D2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人工与自动化红队｜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按场景探索输入、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RAG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、工具、权限、输出、供应链与多轮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Agent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行为；自动化扩大覆盖，人类负责创造性探索和业务影响判断。</w:t>
      </w:r>
    </w:p>
    <w:p w14:paraId="3ACB603D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分级、复现与修复协作｜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记录前置条件、证据、影响、受影响资产和建议；与研发确认根因，避免只用关键词过滤掩盖架构问题。</w:t>
      </w:r>
    </w:p>
    <w:p w14:paraId="0EF3E2D2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回归与发布闸门｜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把已修问题加入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CI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评测；验证修复没有扩大误拒、延迟或成本；高风险未关闭时阻断发布或走正式例外。</w:t>
      </w:r>
    </w:p>
    <w:p w14:paraId="76225287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上线监测与响应演练｜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监控越权工具、敏感输出、异常会话链、预算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调用激增和依赖漏洞；演练隔离、撤权、回滚、通知和取证。</w:t>
      </w:r>
    </w:p>
    <w:p w14:paraId="6A5F5A3D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周期复评与治理报告｜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模型、提示、知识库、工具或权限变更后复评；向管理层报告趋势、残余风险、例外、事件和改进计划。</w:t>
      </w:r>
    </w:p>
    <w:p w14:paraId="2F1FACCB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推荐证据链｜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资产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数据流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威胁模型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风险登记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控制矩阵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测试用例与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trace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发现与修复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回归结果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上线审批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→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监控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事件记录。没有证据链的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‘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安全评测分数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’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很难支撑审计或复盘。</w:t>
      </w:r>
    </w:p>
    <w:p w14:paraId="631CEC86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F6688"/>
    <w:multiLevelType w:val="singleLevel"/>
    <w:tmpl w:val="277F66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615A72C"/>
    <w:multiLevelType w:val="singleLevel"/>
    <w:tmpl w:val="7615A72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5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2026-08-13T12:53:04Z</dcterms:created>
  <dc:creator>19213</dc:creator>
  <cp:lastModifiedBy>周翔</cp:lastModifiedBy>
  <dcterms:modified xsi:type="dcterms:W3CDTF">2026-08-13T13:01:23Z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F5FF7A3427B24DD39D4483A542CB2A1C_12</vt:lpwstr>
  </property>
</Properties>
</file>