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6" w:name="X250b86dd97bc13b404e9dc2fe075b93aee3846c"/>
    <w:p>
      <w:pPr>
        <w:pStyle w:val="Heading1"/>
      </w:pPr>
      <w:r>
        <w:t xml:space="preserve">Team Meeting Agenda - Eleventh Team Meeting (Last Meeting)</w:t>
      </w:r>
    </w:p>
    <w:bookmarkStart w:id="12" w:name="X00d65a1b57c261e8bcc54b216ac96b8cf3fe31b"/>
    <w:p>
      <w:pPr>
        <w:pStyle w:val="Heading2"/>
      </w:pPr>
      <w:r>
        <w:t xml:space="preserve">Chapter 12 Convince Your Partner: Managing Employee Benefits</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w:t>
      </w:r>
      <w:r>
        <w:t xml:space="preserve"> </w:t>
      </w:r>
      <w:r>
        <w:t xml:space="preserve">“Convince Your Partner”</w:t>
      </w:r>
      <w:r>
        <w:t xml:space="preserve"> </w:t>
      </w:r>
      <w:r>
        <w:t xml:space="preserve">activity on Managing Employee Benefits topics. This is our final team meeting of the semester. Every person speaks, and roles swap each round.</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activity. The Notetaker will verbally announce the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activity and ensuring all team members contribute</w:t>
      </w:r>
      <w:r>
        <w:t xml:space="preserve"> </w:t>
      </w:r>
      <w:r>
        <w:t xml:space="preserve">2. Managing time during the meeting</w:t>
      </w:r>
      <w:r>
        <w:t xml:space="preserve"> </w:t>
      </w:r>
      <w:r>
        <w:t xml:space="preserve">3. Recording key persuasion points from each pair</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pair-up-for-todays-activity"/>
    <w:p>
      <w:pPr>
        <w:pStyle w:val="Heading3"/>
      </w:pPr>
      <w:r>
        <w:t xml:space="preserve">[1 minute] Pair Up for Today’s Activity</w:t>
      </w:r>
    </w:p>
    <w:p>
      <w:pPr>
        <w:pStyle w:val="FirstParagraph"/>
      </w:pPr>
      <w:r>
        <w:t xml:space="preserve">Pair up with a partner. The Notetaker will assign each pair a starting role. In each pair, one person starts as the</w:t>
      </w:r>
      <w:r>
        <w:t xml:space="preserve"> </w:t>
      </w:r>
      <w:r>
        <w:rPr>
          <w:b/>
          <w:bCs/>
        </w:rPr>
        <w:t xml:space="preserve">Employee Advocate</w:t>
      </w:r>
      <w:r>
        <w:t xml:space="preserve"> </w:t>
      </w:r>
      <w:r>
        <w:t xml:space="preserve">and the other as the</w:t>
      </w:r>
      <w:r>
        <w:t xml:space="preserve"> </w:t>
      </w:r>
      <w:r>
        <w:rPr>
          <w:b/>
          <w:bCs/>
        </w:rPr>
        <w:t xml:space="preserve">Employer Advocate</w:t>
      </w:r>
      <w:r>
        <w:t xml:space="preserve">. Roles will swap after each round.</w:t>
      </w:r>
    </w:p>
    <w:p>
      <w:pPr>
        <w:pStyle w:val="BodyText"/>
      </w:pPr>
      <w:r>
        <w:rPr>
          <w:b/>
          <w:bCs/>
        </w:rPr>
        <w:t xml:space="preserve">Tip:</w:t>
      </w:r>
      <w:r>
        <w:t xml:space="preserve"> </w:t>
      </w:r>
      <w:r>
        <w:t xml:space="preserve">If you had an odd number, the Notetaker pairs with the remaining member.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Pair</w:t>
            </w:r>
          </w:p>
        </w:tc>
        <w:tc>
          <w:tcPr>
            <w:tcW w:type="dxa" w:w="3120"/>
          </w:tcPr>
          <w:p>
            <w:pPr>
              <w:pStyle w:val="Compact"/>
            </w:pPr>
            <w:r>
              <w:t xml:space="preserve">Partner A (starts as Employee)</w:t>
            </w:r>
          </w:p>
        </w:tc>
        <w:tc>
          <w:tcPr>
            <w:tcW w:type="dxa" w:w="3120"/>
          </w:tcPr>
          <w:p>
            <w:pPr>
              <w:pStyle w:val="Compact"/>
            </w:pPr>
            <w:r>
              <w:t xml:space="preserve">Partner B (starts as Employer)</w:t>
            </w:r>
          </w:p>
        </w:tc>
      </w:tr>
      <w:tr>
        <w:tc>
          <w:tcPr>
            <w:tcW w:type="dxa" w:w="3120"/>
          </w:tcPr>
          <w:p>
            <w:pPr>
              <w:pStyle w:val="Compact"/>
            </w:pPr>
            <w:r>
              <w:t xml:space="preserve">Pair 1</w:t>
            </w:r>
          </w:p>
        </w:tc>
        <w:tc>
          <w:tcPr>
            <w:tcW w:type="dxa" w:w="3120"/>
          </w:tcPr>
          <w:p>
            <w:pPr>
              <w:pStyle w:val="Compact"/>
            </w:pPr>
          </w:p>
        </w:tc>
        <w:tc>
          <w:tcPr>
            <w:tcW w:type="dxa" w:w="3120"/>
          </w:tcPr>
          <w:p>
            <w:pPr>
              <w:pStyle w:val="Compact"/>
            </w:pPr>
          </w:p>
        </w:tc>
      </w:tr>
      <w:tr>
        <w:tc>
          <w:tcPr>
            <w:tcW w:type="dxa" w:w="3120"/>
          </w:tcPr>
          <w:p>
            <w:pPr>
              <w:pStyle w:val="Compact"/>
            </w:pPr>
            <w:r>
              <w:t xml:space="preserve">Pair 2</w:t>
            </w:r>
          </w:p>
        </w:tc>
        <w:tc>
          <w:tcPr>
            <w:tcW w:type="dxa" w:w="3120"/>
          </w:tcPr>
          <w:p>
            <w:pPr>
              <w:pStyle w:val="Compact"/>
            </w:pPr>
          </w:p>
        </w:tc>
        <w:tc>
          <w:tcPr>
            <w:tcW w:type="dxa" w:w="3120"/>
          </w:tcPr>
          <w:p>
            <w:pPr>
              <w:pStyle w:val="Compact"/>
            </w:pPr>
          </w:p>
        </w:tc>
      </w:tr>
      <w:tr>
        <w:tc>
          <w:tcPr>
            <w:tcW w:type="dxa" w:w="3120"/>
          </w:tcPr>
          <w:p>
            <w:pPr>
              <w:pStyle w:val="Compact"/>
            </w:pPr>
            <w:r>
              <w:t xml:space="preserve">Pair 3</w:t>
            </w:r>
          </w:p>
        </w:tc>
        <w:tc>
          <w:tcPr>
            <w:tcW w:type="dxa" w:w="3120"/>
          </w:tcPr>
          <w:p>
            <w:pPr>
              <w:pStyle w:val="Compact"/>
            </w:pPr>
          </w:p>
        </w:tc>
        <w:tc>
          <w:tcPr>
            <w:tcW w:type="dxa" w:w="3120"/>
          </w:tcPr>
          <w:p>
            <w:pPr>
              <w:pStyle w:val="Compact"/>
            </w:pPr>
          </w:p>
        </w:tc>
      </w:tr>
    </w:tbl>
    <w:p>
      <w:r>
        <w:pict>
          <v:rect style="width:0;height:1.5pt" o:hralign="center" o:hrstd="t" o:hr="t"/>
        </w:pict>
      </w:r>
    </w:p>
    <w:bookmarkEnd w:id="15"/>
    <w:bookmarkStart w:id="16" w:name="minute-select-todays-topics"/>
    <w:p>
      <w:pPr>
        <w:pStyle w:val="Heading3"/>
      </w:pPr>
      <w:r>
        <w:t xml:space="preserve">[1 minute] Select Today’s Topics</w:t>
      </w:r>
    </w:p>
    <w:p>
      <w:pPr>
        <w:pStyle w:val="FirstParagraph"/>
      </w:pPr>
      <w:r>
        <w:t xml:space="preserve">Choose</w:t>
      </w:r>
      <w:r>
        <w:t xml:space="preserve"> </w:t>
      </w:r>
      <w:r>
        <w:rPr>
          <w:b/>
          <w:bCs/>
        </w:rPr>
        <w:t xml:space="preserve">2 topics</w:t>
      </w:r>
      <w:r>
        <w:t xml:space="preserve"> </w:t>
      </w:r>
      <w:r>
        <w:t xml:space="preserve">from the list below for today’s activity.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benefits be flexible (employee choice) or standardized (same for all)?</w:t>
            </w:r>
          </w:p>
        </w:tc>
        <w:tc>
          <w:tcPr>
            <w:tcW w:type="dxa" w:w="2340"/>
          </w:tcPr>
          <w:p>
            <w:pPr>
              <w:pStyle w:val="Compact"/>
            </w:pPr>
            <w:r>
              <w:t xml:space="preserve">Flexible benefits allow customization to individual needs</w:t>
            </w:r>
          </w:p>
        </w:tc>
        <w:tc>
          <w:tcPr>
            <w:tcW w:type="dxa" w:w="2340"/>
          </w:tcPr>
          <w:p>
            <w:pPr>
              <w:pStyle w:val="Compact"/>
            </w:pPr>
            <w:r>
              <w:t xml:space="preserve">Standardized packages ensure equity and easier administration</w:t>
            </w:r>
          </w:p>
        </w:tc>
      </w:tr>
      <w:tr>
        <w:tc>
          <w:tcPr>
            <w:tcW w:type="dxa" w:w="2340"/>
          </w:tcPr>
          <w:p>
            <w:pPr>
              <w:pStyle w:val="Compact"/>
            </w:pPr>
            <w:r>
              <w:t xml:space="preserve">2</w:t>
            </w:r>
          </w:p>
        </w:tc>
        <w:tc>
          <w:tcPr>
            <w:tcW w:type="dxa" w:w="2340"/>
          </w:tcPr>
          <w:p>
            <w:pPr>
              <w:pStyle w:val="Compact"/>
            </w:pPr>
            <w:r>
              <w:t xml:space="preserve">Should companies offer unlimited paid time off (PTO)?</w:t>
            </w:r>
          </w:p>
        </w:tc>
        <w:tc>
          <w:tcPr>
            <w:tcW w:type="dxa" w:w="2340"/>
          </w:tcPr>
          <w:p>
            <w:pPr>
              <w:pStyle w:val="Compact"/>
            </w:pPr>
            <w:r>
              <w:t xml:space="preserve">Unlimited PTO trusts employees and supports work-life balance</w:t>
            </w:r>
          </w:p>
        </w:tc>
        <w:tc>
          <w:tcPr>
            <w:tcW w:type="dxa" w:w="2340"/>
          </w:tcPr>
          <w:p>
            <w:pPr>
              <w:pStyle w:val="Compact"/>
            </w:pPr>
            <w:r>
              <w:t xml:space="preserve">Unlimited PTO may lead to less time taken and unclear expectations</w:t>
            </w:r>
          </w:p>
        </w:tc>
      </w:tr>
      <w:tr>
        <w:tc>
          <w:tcPr>
            <w:tcW w:type="dxa" w:w="2340"/>
          </w:tcPr>
          <w:p>
            <w:pPr>
              <w:pStyle w:val="Compact"/>
            </w:pPr>
            <w:r>
              <w:t xml:space="preserve">3</w:t>
            </w:r>
          </w:p>
        </w:tc>
        <w:tc>
          <w:tcPr>
            <w:tcW w:type="dxa" w:w="2340"/>
          </w:tcPr>
          <w:p>
            <w:pPr>
              <w:pStyle w:val="Compact"/>
            </w:pPr>
            <w:r>
              <w:t xml:space="preserve">Should employers provide on-site childcare or childcare subsidies?</w:t>
            </w:r>
          </w:p>
        </w:tc>
        <w:tc>
          <w:tcPr>
            <w:tcW w:type="dxa" w:w="2340"/>
          </w:tcPr>
          <w:p>
            <w:pPr>
              <w:pStyle w:val="Compact"/>
            </w:pPr>
            <w:r>
              <w:t xml:space="preserve">Childcare benefits support working parents and improve retention</w:t>
            </w:r>
          </w:p>
        </w:tc>
        <w:tc>
          <w:tcPr>
            <w:tcW w:type="dxa" w:w="2340"/>
          </w:tcPr>
          <w:p>
            <w:pPr>
              <w:pStyle w:val="Compact"/>
            </w:pPr>
            <w:r>
              <w:t xml:space="preserve">Childcare benefits are costly and may not benefit all employees</w:t>
            </w:r>
          </w:p>
        </w:tc>
      </w:tr>
      <w:tr>
        <w:tc>
          <w:tcPr>
            <w:tcW w:type="dxa" w:w="2340"/>
          </w:tcPr>
          <w:p>
            <w:pPr>
              <w:pStyle w:val="Compact"/>
            </w:pPr>
            <w:r>
              <w:t xml:space="preserve">4</w:t>
            </w:r>
          </w:p>
        </w:tc>
        <w:tc>
          <w:tcPr>
            <w:tcW w:type="dxa" w:w="2340"/>
          </w:tcPr>
          <w:p>
            <w:pPr>
              <w:pStyle w:val="Compact"/>
            </w:pPr>
            <w:r>
              <w:t xml:space="preserve">Should companies contribute to employee student loan repayment?</w:t>
            </w:r>
          </w:p>
        </w:tc>
        <w:tc>
          <w:tcPr>
            <w:tcW w:type="dxa" w:w="2340"/>
          </w:tcPr>
          <w:p>
            <w:pPr>
              <w:pStyle w:val="Compact"/>
            </w:pPr>
            <w:r>
              <w:t xml:space="preserve">Student loan help attracts talent and reduces financial stress</w:t>
            </w:r>
          </w:p>
        </w:tc>
        <w:tc>
          <w:tcPr>
            <w:tcW w:type="dxa" w:w="2340"/>
          </w:tcPr>
          <w:p>
            <w:pPr>
              <w:pStyle w:val="Compact"/>
            </w:pPr>
            <w:r>
              <w:t xml:space="preserve">Loan repayment benefits only some employees unfairly</w:t>
            </w:r>
          </w:p>
        </w:tc>
      </w:tr>
      <w:tr>
        <w:tc>
          <w:tcPr>
            <w:tcW w:type="dxa" w:w="2340"/>
          </w:tcPr>
          <w:p>
            <w:pPr>
              <w:pStyle w:val="Compact"/>
            </w:pPr>
            <w:r>
              <w:t xml:space="preserve">5</w:t>
            </w:r>
          </w:p>
        </w:tc>
        <w:tc>
          <w:tcPr>
            <w:tcW w:type="dxa" w:w="2340"/>
          </w:tcPr>
          <w:p>
            <w:pPr>
              <w:pStyle w:val="Compact"/>
            </w:pPr>
            <w:r>
              <w:t xml:space="preserve">Should wellness programs with health screenings be mandatory?</w:t>
            </w:r>
          </w:p>
        </w:tc>
        <w:tc>
          <w:tcPr>
            <w:tcW w:type="dxa" w:w="2340"/>
          </w:tcPr>
          <w:p>
            <w:pPr>
              <w:pStyle w:val="Compact"/>
            </w:pPr>
            <w:r>
              <w:t xml:space="preserve">Mandatory wellness violates privacy and may penalize unhealthy employees</w:t>
            </w:r>
          </w:p>
        </w:tc>
        <w:tc>
          <w:tcPr>
            <w:tcW w:type="dxa" w:w="2340"/>
          </w:tcPr>
          <w:p>
            <w:pPr>
              <w:pStyle w:val="Compact"/>
            </w:pPr>
            <w:r>
              <w:t xml:space="preserve">Wellness programs reduce healthcare costs and benefit everyone</w:t>
            </w:r>
          </w:p>
        </w:tc>
      </w:tr>
      <w:tr>
        <w:tc>
          <w:tcPr>
            <w:tcW w:type="dxa" w:w="2340"/>
          </w:tcPr>
          <w:p>
            <w:pPr>
              <w:pStyle w:val="Compact"/>
            </w:pPr>
            <w:r>
              <w:t xml:space="preserve">6</w:t>
            </w:r>
          </w:p>
        </w:tc>
        <w:tc>
          <w:tcPr>
            <w:tcW w:type="dxa" w:w="2340"/>
          </w:tcPr>
          <w:p>
            <w:pPr>
              <w:pStyle w:val="Compact"/>
            </w:pPr>
            <w:r>
              <w:t xml:space="preserve">Should parental leave be equal for all parents regardless of gender?</w:t>
            </w:r>
          </w:p>
        </w:tc>
        <w:tc>
          <w:tcPr>
            <w:tcW w:type="dxa" w:w="2340"/>
          </w:tcPr>
          <w:p>
            <w:pPr>
              <w:pStyle w:val="Compact"/>
            </w:pPr>
            <w:r>
              <w:t xml:space="preserve">Equal leave promotes gender equality and supports all families</w:t>
            </w:r>
          </w:p>
        </w:tc>
        <w:tc>
          <w:tcPr>
            <w:tcW w:type="dxa" w:w="2340"/>
          </w:tcPr>
          <w:p>
            <w:pPr>
              <w:pStyle w:val="Compact"/>
            </w:pPr>
            <w:r>
              <w:t xml:space="preserve">Different leave policies may reflect different recovery needs</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Round 1</w:t>
            </w:r>
          </w:p>
        </w:tc>
        <w:tc>
          <w:tcPr>
            <w:tcW w:type="dxa" w:w="3120"/>
          </w:tcPr>
          <w:p>
            <w:pPr>
              <w:pStyle w:val="Compact"/>
            </w:pPr>
          </w:p>
        </w:tc>
        <w:tc>
          <w:tcPr>
            <w:tcW w:type="dxa" w:w="3120"/>
          </w:tcPr>
          <w:p>
            <w:pPr>
              <w:pStyle w:val="Compact"/>
            </w:pPr>
          </w:p>
        </w:tc>
      </w:tr>
      <w:tr>
        <w:tc>
          <w:tcPr>
            <w:tcW w:type="dxa" w:w="3120"/>
          </w:tcPr>
          <w:p>
            <w:pPr>
              <w:pStyle w:val="Compact"/>
            </w:pPr>
            <w:r>
              <w:t xml:space="preserve">Round 2</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Take out a piece of paper and brainstorm your arguments individually for 6 minutes. Think about arguments for</w:t>
      </w:r>
      <w:r>
        <w:t xml:space="preserve"> </w:t>
      </w:r>
      <w:r>
        <w:rPr>
          <w:b/>
          <w:bCs/>
        </w:rPr>
        <w:t xml:space="preserve">both</w:t>
      </w:r>
      <w:r>
        <w:t xml:space="preserve"> </w:t>
      </w:r>
      <w:r>
        <w:t xml:space="preserve">sides, since you will argue from each perspective.</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5" w:name="X58495c7a2de5da5245f311f82bdaad745078221"/>
    <w:p>
      <w:pPr>
        <w:pStyle w:val="Heading2"/>
      </w:pPr>
      <w:r>
        <w:t xml:space="preserve">Convince Your Partner Rounds [14 minutes total]</w:t>
      </w:r>
    </w:p>
    <w:p>
      <w:pPr>
        <w:pStyle w:val="FirstParagraph"/>
      </w:pPr>
      <w:r>
        <w:t xml:space="preserve">Each round follows this structure (7 min per round):</w:t>
      </w:r>
      <w:r>
        <w:t xml:space="preserve"> </w:t>
      </w:r>
      <w:r>
        <w:t xml:space="preserve">1.</w:t>
      </w:r>
      <w:r>
        <w:t xml:space="preserve"> </w:t>
      </w:r>
      <w:r>
        <w:rPr>
          <w:b/>
          <w:bCs/>
        </w:rPr>
        <w:t xml:space="preserve">Partner A persuades</w:t>
      </w:r>
      <w:r>
        <w:t xml:space="preserve"> </w:t>
      </w:r>
      <w:r>
        <w:t xml:space="preserve">Partner B (2 min)</w:t>
      </w:r>
      <w:r>
        <w:t xml:space="preserve"> </w:t>
      </w:r>
      <w:r>
        <w:t xml:space="preserve">2.</w:t>
      </w:r>
      <w:r>
        <w:t xml:space="preserve"> </w:t>
      </w:r>
      <w:r>
        <w:rPr>
          <w:b/>
          <w:bCs/>
        </w:rPr>
        <w:t xml:space="preserve">Partner B persuades</w:t>
      </w:r>
      <w:r>
        <w:t xml:space="preserve"> </w:t>
      </w:r>
      <w:r>
        <w:t xml:space="preserve">Partner A (2 min)</w:t>
      </w:r>
      <w:r>
        <w:t xml:space="preserve"> </w:t>
      </w:r>
      <w:r>
        <w:t xml:space="preserve">3.</w:t>
      </w:r>
      <w:r>
        <w:t xml:space="preserve"> </w:t>
      </w:r>
      <w:r>
        <w:rPr>
          <w:b/>
          <w:bCs/>
        </w:rPr>
        <w:t xml:space="preserve">Debrief</w:t>
      </w:r>
      <w:r>
        <w:t xml:space="preserve"> </w:t>
      </w:r>
      <w:r>
        <w:t xml:space="preserve">as a pair and share with the group (3 min)</w:t>
      </w:r>
    </w:p>
    <w:p>
      <w:pPr>
        <w:pStyle w:val="BodyText"/>
      </w:pPr>
      <w:r>
        <w:t xml:space="preserve">Roles swap</w:t>
      </w:r>
      <w:r>
        <w:t xml:space="preserve"> </w:t>
      </w:r>
      <w:r>
        <w:rPr>
          <w:b/>
          <w:bCs/>
        </w:rPr>
        <w:t xml:space="preserve">between</w:t>
      </w:r>
      <w:r>
        <w:t xml:space="preserve"> </w:t>
      </w:r>
      <w:r>
        <w:t xml:space="preserve">rounds, not within a round.</w:t>
      </w:r>
    </w:p>
    <w:p>
      <w:r>
        <w:pict>
          <v:rect style="width:0;height:1.5pt" o:hralign="center" o:hrstd="t" o:hr="t"/>
        </w:pict>
      </w:r>
    </w:p>
    <w:bookmarkStart w:id="19" w:name="round-1-_______________"/>
    <w:p>
      <w:pPr>
        <w:pStyle w:val="Heading3"/>
      </w:pPr>
      <w:r>
        <w:t xml:space="preserve">Round 1: _______________</w:t>
      </w:r>
    </w:p>
    <w:p>
      <w:pPr>
        <w:pStyle w:val="FirstParagraph"/>
      </w:pPr>
      <w:r>
        <w:t xml:space="preserve">Partner A = Employee Advocate, Partner B = Employer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Employee side argues to Employer</w:t>
            </w:r>
          </w:p>
        </w:tc>
      </w:tr>
      <w:tr>
        <w:tc>
          <w:tcPr>
            <w:tcW w:type="dxa" w:w="4680"/>
          </w:tcPr>
          <w:p>
            <w:pPr>
              <w:pStyle w:val="Compact"/>
            </w:pPr>
            <w:r>
              <w:t xml:space="preserve">Partner B persuades A (2 min)</w:t>
            </w:r>
          </w:p>
        </w:tc>
        <w:tc>
          <w:tcPr>
            <w:tcW w:type="dxa" w:w="4680"/>
          </w:tcPr>
          <w:p>
            <w:pPr>
              <w:pStyle w:val="Compact"/>
            </w:pPr>
            <w:r>
              <w:t xml:space="preserve">Employer side argues to Employee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19"/>
    <w:bookmarkStart w:id="20" w:name="round-2-_______________"/>
    <w:p>
      <w:pPr>
        <w:pStyle w:val="Heading3"/>
      </w:pPr>
      <w:r>
        <w:t xml:space="preserve">Round 2: _______________</w:t>
      </w:r>
    </w:p>
    <w:p>
      <w:pPr>
        <w:pStyle w:val="FirstParagraph"/>
      </w:pPr>
      <w:r>
        <w:rPr>
          <w:b/>
          <w:bCs/>
        </w:rPr>
        <w:t xml:space="preserve">Roles swap:</w:t>
      </w:r>
      <w:r>
        <w:t xml:space="preserve"> </w:t>
      </w:r>
      <w:r>
        <w:t xml:space="preserve">Partner A = Employer Advocate, Partner B = Employee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Employer side argues to Employee</w:t>
            </w:r>
          </w:p>
        </w:tc>
      </w:tr>
      <w:tr>
        <w:tc>
          <w:tcPr>
            <w:tcW w:type="dxa" w:w="4680"/>
          </w:tcPr>
          <w:p>
            <w:pPr>
              <w:pStyle w:val="Compact"/>
            </w:pPr>
            <w:r>
              <w:t xml:space="preserve">Partner B persuades A (2 min)</w:t>
            </w:r>
          </w:p>
        </w:tc>
        <w:tc>
          <w:tcPr>
            <w:tcW w:type="dxa" w:w="4680"/>
          </w:tcPr>
          <w:p>
            <w:pPr>
              <w:pStyle w:val="Compact"/>
            </w:pPr>
            <w:r>
              <w:t xml:space="preserve">Employee side argues to Employer</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20"/>
    <w:bookmarkStart w:id="21" w:name="minutes-final-reflection"/>
    <w:p>
      <w:pPr>
        <w:pStyle w:val="Heading3"/>
      </w:pPr>
      <w:r>
        <w:t xml:space="preserve">[6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harder to argue? Why?</w:t>
            </w:r>
          </w:p>
        </w:tc>
        <w:tc>
          <w:tcPr>
            <w:tcW w:type="dxa" w:w="4680"/>
          </w:tcPr>
          <w:p>
            <w:pPr>
              <w:pStyle w:val="Compact"/>
            </w:pPr>
          </w:p>
        </w:tc>
      </w:tr>
      <w:tr>
        <w:tc>
          <w:tcPr>
            <w:tcW w:type="dxa" w:w="4680"/>
          </w:tcPr>
          <w:p>
            <w:pPr>
              <w:pStyle w:val="Compact"/>
            </w:pPr>
            <w:r>
              <w:t xml:space="preserve">Did your opinion change after hearing the other side?</w:t>
            </w:r>
          </w:p>
        </w:tc>
        <w:tc>
          <w:tcPr>
            <w:tcW w:type="dxa" w:w="4680"/>
          </w:tcPr>
          <w:p>
            <w:pPr>
              <w:pStyle w:val="Compact"/>
            </w:pPr>
          </w:p>
        </w:tc>
      </w:tr>
      <w:tr>
        <w:tc>
          <w:tcPr>
            <w:tcW w:type="dxa" w:w="4680"/>
          </w:tcPr>
          <w:p>
            <w:pPr>
              <w:pStyle w:val="Compact"/>
            </w:pPr>
            <w:r>
              <w:t xml:space="preserve">What was the single most persuasive point you heard today?</w:t>
            </w:r>
          </w:p>
        </w:tc>
        <w:tc>
          <w:tcPr>
            <w:tcW w:type="dxa" w:w="4680"/>
          </w:tcPr>
          <w:p>
            <w:pPr>
              <w:pStyle w:val="Compact"/>
            </w:pPr>
          </w:p>
        </w:tc>
      </w:tr>
    </w:tbl>
    <w:p>
      <w:r>
        <w:pict>
          <v:rect style="width:0;height:1.5pt" o:hralign="center" o:hrstd="t" o:hr="t"/>
        </w:pict>
      </w:r>
    </w:p>
    <w:bookmarkEnd w:id="21"/>
    <w:bookmarkStart w:id="22" w:name="semester-reflection"/>
    <w:p>
      <w:pPr>
        <w:pStyle w:val="Heading3"/>
      </w:pPr>
      <w:r>
        <w:t xml:space="preserve">Semester Reflection</w:t>
      </w:r>
    </w:p>
    <w:p>
      <w:pPr>
        <w:pStyle w:val="FirstParagraph"/>
      </w:pPr>
      <w:r>
        <w:t xml:space="preserve">As this is our last team meeting, take a few minutes to reflect on the semester.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Your Team’s Thoughts</w:t>
            </w:r>
          </w:p>
        </w:tc>
      </w:tr>
      <w:tr>
        <w:tc>
          <w:tcPr>
            <w:tcW w:type="dxa" w:w="4680"/>
          </w:tcPr>
          <w:p>
            <w:pPr>
              <w:pStyle w:val="Compact"/>
            </w:pPr>
            <w:r>
              <w:t xml:space="preserve">What was the most valuable thing you learned from the team activities this semester?</w:t>
            </w:r>
          </w:p>
        </w:tc>
        <w:tc>
          <w:tcPr>
            <w:tcW w:type="dxa" w:w="4680"/>
          </w:tcPr>
          <w:p>
            <w:pPr>
              <w:pStyle w:val="Compact"/>
            </w:pPr>
          </w:p>
        </w:tc>
      </w:tr>
      <w:tr>
        <w:tc>
          <w:tcPr>
            <w:tcW w:type="dxa" w:w="4680"/>
          </w:tcPr>
          <w:p>
            <w:pPr>
              <w:pStyle w:val="Compact"/>
            </w:pPr>
            <w:r>
              <w:t xml:space="preserve">How has participating in these activities changed how you think about HR issues?</w:t>
            </w:r>
          </w:p>
        </w:tc>
        <w:tc>
          <w:tcPr>
            <w:tcW w:type="dxa" w:w="4680"/>
          </w:tcPr>
          <w:p>
            <w:pPr>
              <w:pStyle w:val="Compact"/>
            </w:pPr>
          </w:p>
        </w:tc>
      </w:tr>
      <w:tr>
        <w:tc>
          <w:tcPr>
            <w:tcW w:type="dxa" w:w="4680"/>
          </w:tcPr>
          <w:p>
            <w:pPr>
              <w:pStyle w:val="Compact"/>
            </w:pPr>
            <w:r>
              <w:t xml:space="preserve">What advice would you give to future students about team meetings?</w:t>
            </w:r>
          </w:p>
        </w:tc>
        <w:tc>
          <w:tcPr>
            <w:tcW w:type="dxa" w:w="4680"/>
          </w:tcPr>
          <w:p>
            <w:pPr>
              <w:pStyle w:val="Compact"/>
            </w:pPr>
          </w:p>
        </w:tc>
      </w:tr>
    </w:tbl>
    <w:p>
      <w:r>
        <w:pict>
          <v:rect style="width:0;height:1.5pt" o:hralign="center" o:hrstd="t" o:hr="t"/>
        </w:pict>
      </w:r>
    </w:p>
    <w:bookmarkEnd w:id="22"/>
    <w:bookmarkStart w:id="23" w:name="minute-wrap-up"/>
    <w:p>
      <w:pPr>
        <w:pStyle w:val="Heading3"/>
      </w:pPr>
      <w:r>
        <w:t xml:space="preserve">[1 minute] Wrap-up</w:t>
      </w:r>
    </w:p>
    <w:p>
      <w:pPr>
        <w:pStyle w:val="FirstParagraph"/>
      </w:pPr>
      <w:r>
        <w:t xml:space="preserve">This is our final team meeting. Thank your team members for their contributions this semester.</w:t>
      </w:r>
    </w:p>
    <w:p>
      <w:pPr>
        <w:pStyle w:val="BodyText"/>
      </w:pPr>
      <w:r>
        <w:rPr>
          <w:b/>
          <w:bCs/>
        </w:rPr>
        <w:t xml:space="preserve">Final Exam Reminder:</w:t>
      </w:r>
    </w:p>
    <w:p>
      <w:pPr>
        <w:numPr>
          <w:ilvl w:val="0"/>
          <w:numId w:val="1001"/>
        </w:numPr>
      </w:pPr>
      <w:r>
        <w:t xml:space="preserve">Final Exam I (Comprehensive, Chapters 1-13, 15): Available during Finals Week</w:t>
      </w:r>
    </w:p>
    <w:p>
      <w:pPr>
        <w:numPr>
          <w:ilvl w:val="0"/>
          <w:numId w:val="1001"/>
        </w:numPr>
      </w:pPr>
      <w:r>
        <w:t xml:space="preserve">Final Exam II (Activities 3, 4, 5): Available during Finals Week</w:t>
      </w:r>
    </w:p>
    <w:p>
      <w:r>
        <w:pict>
          <v:rect style="width:0;height:1.5pt" o:hralign="center" o:hrstd="t" o:hr="t"/>
        </w:pict>
      </w:r>
    </w:p>
    <w:bookmarkEnd w:id="23"/>
    <w:bookmarkStart w:id="24"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This is your final peer evaluation for the semester.</w:t>
      </w:r>
      <w:r>
        <w:t xml:space="preserve"> </w:t>
      </w:r>
      <w:r>
        <w:t xml:space="preserve">Please provide thoughtful and honest feedback for your team members.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