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hyperlink r:id="rId9">
        <w:r>
          <w:rPr>
            <w:rStyle w:val="Hyperlink"/>
            <w:color w:val="0066CC"/>
            <w:u w:val="single"/>
          </w:rPr>
          <w:t xml:space="preserve">← Back to Index</w:t>
        </w:r>
      </w:hyperlink>
    </w:p>
    <w:bookmarkStart w:id="25" w:name="team-meeting-agenda---fifth-team-meeting"/>
    <w:p>
      <w:pPr>
        <w:pStyle w:val="Heading1"/>
      </w:pPr>
      <w:r>
        <w:t xml:space="preserve">Team Meeting Agenda - Fifth Team Meeting</w:t>
      </w:r>
    </w:p>
    <w:bookmarkStart w:id="12" w:name="X18e749502d605cac6af4444048a6a0aa5c22a8b"/>
    <w:p>
      <w:pPr>
        <w:pStyle w:val="Heading2"/>
      </w:pPr>
      <w:r>
        <w:t xml:space="preserve">Chapter 4 Convince Your Partner: Workforce, Jobs, and Job Analysis</w:t>
      </w:r>
    </w:p>
    <w:p>
      <w:pPr>
        <w:pStyle w:val="FirstParagraph"/>
      </w:pPr>
      <w:r>
        <w:rPr>
          <w:b/>
          <w:bCs/>
        </w:rPr>
        <w:t xml:space="preserve">Important:</w:t>
      </w:r>
      <w:r>
        <w:t xml:space="preserve"> </w:t>
      </w:r>
      <w:r>
        <w:t xml:space="preserve">Only the Notetaker uses a laptop to type during the meeting. All other team members should verbally share their thoughts with the Notetaker, who will record them.</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Meeting Date</w:t>
            </w:r>
          </w:p>
        </w:tc>
        <w:tc>
          <w:tcPr>
            <w:tcW w:type="dxa" w:w="4680"/>
          </w:tcPr>
          <w:p>
            <w:pPr>
              <w:pStyle w:val="Compact"/>
            </w:pPr>
          </w:p>
        </w:tc>
      </w:tr>
      <w:tr>
        <w:tc>
          <w:tcPr>
            <w:tcW w:type="dxa" w:w="4680"/>
          </w:tcPr>
          <w:p>
            <w:pPr>
              <w:pStyle w:val="Compact"/>
            </w:pPr>
            <w:r>
              <w:t xml:space="preserve">Meeting 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Team Number</w:t>
            </w:r>
          </w:p>
        </w:tc>
        <w:tc>
          <w:tcPr>
            <w:tcW w:type="dxa" w:w="4680"/>
          </w:tcPr>
          <w:p>
            <w:pPr>
              <w:pStyle w:val="Compact"/>
            </w:pPr>
          </w:p>
        </w:tc>
      </w:tr>
    </w:tbl>
    <w:bookmarkStart w:id="10" w:name="present-students"/>
    <w:p>
      <w:pPr>
        <w:pStyle w:val="Heading3"/>
      </w:pPr>
      <w:r>
        <w:t xml:space="preserve">Present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Role</w:t>
            </w:r>
          </w:p>
        </w:tc>
        <w:tc>
          <w:tcPr>
            <w:tcW w:type="dxa" w:w="4680"/>
          </w:tcPr>
          <w:p>
            <w:pPr>
              <w:pStyle w:val="Compact"/>
            </w:pPr>
            <w:r>
              <w:t xml:space="preserve">Name</w:t>
            </w:r>
          </w:p>
        </w:tc>
      </w:tr>
      <w:tr>
        <w:tc>
          <w:tcPr>
            <w:tcW w:type="dxa" w:w="4680"/>
          </w:tcPr>
          <w:p>
            <w:pPr>
              <w:pStyle w:val="Compact"/>
            </w:pPr>
            <w:r>
              <w:t xml:space="preserve">Notetaker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r>
        <w:tc>
          <w:tcPr>
            <w:tcW w:type="dxa" w:w="4680"/>
          </w:tcPr>
          <w:p>
            <w:pPr>
              <w:pStyle w:val="Compact"/>
            </w:pPr>
            <w:r>
              <w:t xml:space="preserve">Member</w:t>
            </w:r>
          </w:p>
        </w:tc>
        <w:tc>
          <w:tcPr>
            <w:tcW w:type="dxa" w:w="4680"/>
          </w:tcPr>
          <w:p>
            <w:pPr>
              <w:pStyle w:val="Compact"/>
            </w:pPr>
          </w:p>
        </w:tc>
      </w:tr>
    </w:tbl>
    <w:bookmarkEnd w:id="10"/>
    <w:bookmarkStart w:id="11" w:name="absent-students"/>
    <w:p>
      <w:pPr>
        <w:pStyle w:val="Heading3"/>
      </w:pPr>
      <w:r>
        <w:t xml:space="preserve">Absent Students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Submitted Later (Y/N)</w:t>
            </w:r>
          </w:p>
        </w:tc>
      </w:tr>
      <w:tr>
        <w:tc>
          <w:tcPr>
            <w:tcW w:type="dxa" w:w="4680"/>
          </w:tcPr>
          <w:p>
            <w:pPr>
              <w:pStyle w:val="Compact"/>
            </w:pPr>
          </w:p>
        </w:tc>
        <w:tc>
          <w:tcPr>
            <w:tcW w:type="dxa" w:w="4680"/>
          </w:tcPr>
          <w:p>
            <w:pPr>
              <w:pStyle w:val="Compact"/>
            </w:pPr>
          </w:p>
        </w:tc>
      </w:tr>
      <w:tr>
        <w:tc>
          <w:tcPr>
            <w:tcW w:type="dxa" w:w="4680"/>
          </w:tcPr>
          <w:p>
            <w:pPr>
              <w:pStyle w:val="Compact"/>
            </w:pPr>
          </w:p>
        </w:tc>
        <w:tc>
          <w:tcPr>
            <w:tcW w:type="dxa" w:w="4680"/>
          </w:tcPr>
          <w:p>
            <w:pPr>
              <w:pStyle w:val="Compact"/>
            </w:pPr>
          </w:p>
        </w:tc>
      </w:tr>
    </w:tbl>
    <w:p>
      <w:pPr>
        <w:pStyle w:val="BlockText"/>
      </w:pPr>
      <w:r>
        <w:rPr>
          <w:b/>
          <w:bCs/>
        </w:rPr>
        <w:t xml:space="preserve">Note:</w:t>
      </w:r>
      <w:r>
        <w:t xml:space="preserve"> </w:t>
      </w:r>
      <w:r>
        <w:t xml:space="preserve">If you were absent, you can still receive points by obtaining the meeting notes from your team, adding your own reflections, and submitting to Canvas by Sunday 11:59 PM.</w:t>
      </w:r>
    </w:p>
    <w:p>
      <w:r>
        <w:pict>
          <v:rect style="width:0;height:1.5pt" o:hralign="center" o:hrstd="t" o:hr="t"/>
        </w:pict>
      </w:r>
    </w:p>
    <w:bookmarkEnd w:id="11"/>
    <w:bookmarkEnd w:id="12"/>
    <w:bookmarkStart w:id="13" w:name="purpose-of-this-weeks-meeting"/>
    <w:p>
      <w:pPr>
        <w:pStyle w:val="Heading2"/>
      </w:pPr>
      <w:r>
        <w:t xml:space="preserve">Purpose of This Week’s Meeting</w:t>
      </w:r>
    </w:p>
    <w:p>
      <w:pPr>
        <w:pStyle w:val="FirstParagraph"/>
      </w:pPr>
      <w:r>
        <w:t xml:space="preserve">Engage in a</w:t>
      </w:r>
      <w:r>
        <w:t xml:space="preserve"> </w:t>
      </w:r>
      <w:r>
        <w:t xml:space="preserve">“Convince Your Partner”</w:t>
      </w:r>
      <w:r>
        <w:t xml:space="preserve"> </w:t>
      </w:r>
      <w:r>
        <w:t xml:space="preserve">activity on Job Analysis topics. You will be paired with a partner and take turns persuading each other from either the employee or employer perspective. Every person speaks, and roles swap each round.</w:t>
      </w:r>
    </w:p>
    <w:p>
      <w:r>
        <w:pict>
          <v:rect style="width:0;height:1.5pt" o:hralign="center" o:hrstd="t" o:hr="t"/>
        </w:pict>
      </w:r>
    </w:p>
    <w:p>
      <w:pPr>
        <w:pStyle w:val="BlockText"/>
      </w:pPr>
      <w:r>
        <w:rPr>
          <w:b/>
          <w:bCs/>
        </w:rPr>
        <w:t xml:space="preserve">Seating Arrangement:</w:t>
      </w:r>
      <w:r>
        <w:t xml:space="preserve"> </w:t>
      </w:r>
      <w:r>
        <w:t xml:space="preserve">The Notetaker sits in the center with the laptop, and all other team members sit around the Notetaker. Only the Notetaker may use a laptop during the activity. The Notetaker will verbally announce the topic and instructions.</w:t>
      </w:r>
    </w:p>
    <w:bookmarkEnd w:id="13"/>
    <w:bookmarkStart w:id="14" w:name="instructions-for-notetaker"/>
    <w:p>
      <w:pPr>
        <w:pStyle w:val="Heading2"/>
      </w:pPr>
      <w:r>
        <w:t xml:space="preserve">Instructions for Notetaker</w:t>
      </w:r>
    </w:p>
    <w:p>
      <w:pPr>
        <w:pStyle w:val="FirstParagraph"/>
      </w:pPr>
      <w:r>
        <w:t xml:space="preserve">The Notetaker is responsible for:</w:t>
      </w:r>
      <w:r>
        <w:t xml:space="preserve"> </w:t>
      </w:r>
      <w:r>
        <w:t xml:space="preserve">1. Facilitating the activity and ensuring all team members contribute</w:t>
      </w:r>
      <w:r>
        <w:t xml:space="preserve"> </w:t>
      </w:r>
      <w:r>
        <w:t xml:space="preserve">2. Managing time during the meeting</w:t>
      </w:r>
      <w:r>
        <w:t xml:space="preserve"> </w:t>
      </w:r>
      <w:r>
        <w:t xml:space="preserve">3. Recording key persuasion points from each pair</w:t>
      </w:r>
      <w:r>
        <w:t xml:space="preserve"> </w:t>
      </w:r>
      <w:r>
        <w:t xml:space="preserve">4. Collecting all survey completion codes from team members</w:t>
      </w:r>
      <w:r>
        <w:t xml:space="preserve"> </w:t>
      </w:r>
      <w:r>
        <w:t xml:space="preserve">5. Downloading the document as a Word file and submitting to Canvas</w:t>
      </w:r>
    </w:p>
    <w:p>
      <w:pPr>
        <w:pStyle w:val="BodyText"/>
      </w:pPr>
      <w:r>
        <w:rPr>
          <w:b/>
          <w:bCs/>
        </w:rPr>
        <w:t xml:space="preserve">Before the meeting:</w:t>
      </w:r>
      <w:r>
        <w:t xml:space="preserve"> </w:t>
      </w:r>
      <w:r>
        <w:t xml:space="preserve">Open today’s team meeting agenda and make a copy for your team.</w:t>
      </w:r>
    </w:p>
    <w:p>
      <w:r>
        <w:pict>
          <v:rect style="width:0;height:1.5pt" o:hralign="center" o:hrstd="t" o:hr="t"/>
        </w:pict>
      </w:r>
    </w:p>
    <w:bookmarkEnd w:id="14"/>
    <w:bookmarkStart w:id="18" w:name="meeting-agenda"/>
    <w:p>
      <w:pPr>
        <w:pStyle w:val="Heading2"/>
      </w:pPr>
      <w:r>
        <w:t xml:space="preserve">Meeting Agenda</w:t>
      </w:r>
    </w:p>
    <w:bookmarkStart w:id="15" w:name="minute-pair-up-for-todays-activity"/>
    <w:p>
      <w:pPr>
        <w:pStyle w:val="Heading3"/>
      </w:pPr>
      <w:r>
        <w:t xml:space="preserve">[1 minute] Pair Up for Today’s Activity</w:t>
      </w:r>
    </w:p>
    <w:p>
      <w:pPr>
        <w:pStyle w:val="FirstParagraph"/>
      </w:pPr>
      <w:r>
        <w:t xml:space="preserve">Pair up with a partner. The Notetaker will assign each pair a starting role. In each pair, one person starts as the</w:t>
      </w:r>
      <w:r>
        <w:t xml:space="preserve"> </w:t>
      </w:r>
      <w:r>
        <w:rPr>
          <w:b/>
          <w:bCs/>
        </w:rPr>
        <w:t xml:space="preserve">Employee Advocate</w:t>
      </w:r>
      <w:r>
        <w:t xml:space="preserve"> </w:t>
      </w:r>
      <w:r>
        <w:t xml:space="preserve">and the other as the</w:t>
      </w:r>
      <w:r>
        <w:t xml:space="preserve"> </w:t>
      </w:r>
      <w:r>
        <w:rPr>
          <w:b/>
          <w:bCs/>
        </w:rPr>
        <w:t xml:space="preserve">Employer Advocate</w:t>
      </w:r>
      <w:r>
        <w:t xml:space="preserve">. Roles will swap after each round.</w:t>
      </w:r>
    </w:p>
    <w:p>
      <w:pPr>
        <w:pStyle w:val="BodyText"/>
      </w:pPr>
      <w:r>
        <w:rPr>
          <w:b/>
          <w:bCs/>
        </w:rPr>
        <w:t xml:space="preserve">Tip:</w:t>
      </w:r>
      <w:r>
        <w:t xml:space="preserve"> </w:t>
      </w:r>
      <w:r>
        <w:t xml:space="preserve">If you had an odd number, the Notetaker pairs with the remaining member.</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Pair</w:t>
            </w:r>
          </w:p>
        </w:tc>
        <w:tc>
          <w:tcPr>
            <w:tcW w:type="dxa" w:w="3120"/>
          </w:tcPr>
          <w:p>
            <w:pPr>
              <w:pStyle w:val="Compact"/>
            </w:pPr>
            <w:r>
              <w:t xml:space="preserve">Partner A (starts as Employee)</w:t>
            </w:r>
          </w:p>
        </w:tc>
        <w:tc>
          <w:tcPr>
            <w:tcW w:type="dxa" w:w="3120"/>
          </w:tcPr>
          <w:p>
            <w:pPr>
              <w:pStyle w:val="Compact"/>
            </w:pPr>
            <w:r>
              <w:t xml:space="preserve">Partner B (starts as Employer)</w:t>
            </w:r>
          </w:p>
        </w:tc>
      </w:tr>
      <w:tr>
        <w:tc>
          <w:tcPr>
            <w:tcW w:type="dxa" w:w="3120"/>
          </w:tcPr>
          <w:p>
            <w:pPr>
              <w:pStyle w:val="Compact"/>
            </w:pPr>
            <w:r>
              <w:t xml:space="preserve">Pair 1</w:t>
            </w:r>
          </w:p>
        </w:tc>
        <w:tc>
          <w:tcPr>
            <w:tcW w:type="dxa" w:w="3120"/>
          </w:tcPr>
          <w:p>
            <w:pPr>
              <w:pStyle w:val="Compact"/>
            </w:pPr>
          </w:p>
        </w:tc>
        <w:tc>
          <w:tcPr>
            <w:tcW w:type="dxa" w:w="3120"/>
          </w:tcPr>
          <w:p>
            <w:pPr>
              <w:pStyle w:val="Compact"/>
            </w:pPr>
          </w:p>
        </w:tc>
      </w:tr>
      <w:tr>
        <w:tc>
          <w:tcPr>
            <w:tcW w:type="dxa" w:w="3120"/>
          </w:tcPr>
          <w:p>
            <w:pPr>
              <w:pStyle w:val="Compact"/>
            </w:pPr>
            <w:r>
              <w:t xml:space="preserve">Pair 2</w:t>
            </w:r>
          </w:p>
        </w:tc>
        <w:tc>
          <w:tcPr>
            <w:tcW w:type="dxa" w:w="3120"/>
          </w:tcPr>
          <w:p>
            <w:pPr>
              <w:pStyle w:val="Compact"/>
            </w:pPr>
          </w:p>
        </w:tc>
        <w:tc>
          <w:tcPr>
            <w:tcW w:type="dxa" w:w="3120"/>
          </w:tcPr>
          <w:p>
            <w:pPr>
              <w:pStyle w:val="Compact"/>
            </w:pPr>
          </w:p>
        </w:tc>
      </w:tr>
      <w:tr>
        <w:tc>
          <w:tcPr>
            <w:tcW w:type="dxa" w:w="3120"/>
          </w:tcPr>
          <w:p>
            <w:pPr>
              <w:pStyle w:val="Compact"/>
            </w:pPr>
            <w:r>
              <w:t xml:space="preserve">Pair 3</w:t>
            </w:r>
          </w:p>
        </w:tc>
        <w:tc>
          <w:tcPr>
            <w:tcW w:type="dxa" w:w="3120"/>
          </w:tcPr>
          <w:p>
            <w:pPr>
              <w:pStyle w:val="Compact"/>
            </w:pPr>
          </w:p>
        </w:tc>
        <w:tc>
          <w:tcPr>
            <w:tcW w:type="dxa" w:w="3120"/>
          </w:tcPr>
          <w:p>
            <w:pPr>
              <w:pStyle w:val="Compact"/>
            </w:pPr>
          </w:p>
        </w:tc>
      </w:tr>
    </w:tbl>
    <w:p>
      <w:r>
        <w:pict>
          <v:rect style="width:0;height:1.5pt" o:hralign="center" o:hrstd="t" o:hr="t"/>
        </w:pict>
      </w:r>
    </w:p>
    <w:bookmarkEnd w:id="15"/>
    <w:bookmarkStart w:id="16" w:name="minute-select-todays-topics"/>
    <w:p>
      <w:pPr>
        <w:pStyle w:val="Heading3"/>
      </w:pPr>
      <w:r>
        <w:t xml:space="preserve">[1 minute] Select Today’s Topics</w:t>
      </w:r>
    </w:p>
    <w:p>
      <w:pPr>
        <w:pStyle w:val="FirstParagraph"/>
      </w:pPr>
      <w:r>
        <w:t xml:space="preserve">Choose</w:t>
      </w:r>
      <w:r>
        <w:t xml:space="preserve"> </w:t>
      </w:r>
      <w:r>
        <w:rPr>
          <w:b/>
          <w:bCs/>
        </w:rPr>
        <w:t xml:space="preserve">2 topics</w:t>
      </w:r>
      <w:r>
        <w:t xml:space="preserve"> </w:t>
      </w:r>
      <w:r>
        <w:t xml:space="preserve">from the list below for today’s activity.</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2340"/>
        <w:gridCol w:w="2340"/>
        <w:gridCol w:w="2340"/>
        <w:gridCol w:w="2340"/>
      </w:tblGrid>
      <w:tr>
        <w:trPr>
          <w:tblHeader w:val="on"/>
        </w:trPr>
        <w:tc>
          <w:tcPr>
            <w:tcW w:type="dxa" w:w="2340"/>
          </w:tcPr>
          <w:p>
            <w:pPr>
              <w:pStyle w:val="Compact"/>
            </w:pPr>
            <w:r>
              <w:t xml:space="preserve">#</w:t>
            </w:r>
          </w:p>
        </w:tc>
        <w:tc>
          <w:tcPr>
            <w:tcW w:type="dxa" w:w="2340"/>
          </w:tcPr>
          <w:p>
            <w:pPr>
              <w:pStyle w:val="Compact"/>
            </w:pPr>
            <w:r>
              <w:t xml:space="preserve">Topic</w:t>
            </w:r>
          </w:p>
        </w:tc>
        <w:tc>
          <w:tcPr>
            <w:tcW w:type="dxa" w:w="2340"/>
          </w:tcPr>
          <w:p>
            <w:pPr>
              <w:pStyle w:val="Compact"/>
            </w:pPr>
            <w:r>
              <w:t xml:space="preserve">Employee Perspective</w:t>
            </w:r>
          </w:p>
        </w:tc>
        <w:tc>
          <w:tcPr>
            <w:tcW w:type="dxa" w:w="2340"/>
          </w:tcPr>
          <w:p>
            <w:pPr>
              <w:pStyle w:val="Compact"/>
            </w:pPr>
            <w:r>
              <w:t xml:space="preserve">Employer Perspective</w:t>
            </w:r>
          </w:p>
        </w:tc>
      </w:tr>
      <w:tr>
        <w:tc>
          <w:tcPr>
            <w:tcW w:type="dxa" w:w="2340"/>
          </w:tcPr>
          <w:p>
            <w:pPr>
              <w:pStyle w:val="Compact"/>
            </w:pPr>
            <w:r>
              <w:t xml:space="preserve">1</w:t>
            </w:r>
          </w:p>
        </w:tc>
        <w:tc>
          <w:tcPr>
            <w:tcW w:type="dxa" w:w="2340"/>
          </w:tcPr>
          <w:p>
            <w:pPr>
              <w:pStyle w:val="Compact"/>
            </w:pPr>
            <w:r>
              <w:t xml:space="preserve">Should companies use AI tools (e.g., ChatGPT) to write job descriptions and conduct job analysis?</w:t>
            </w:r>
          </w:p>
        </w:tc>
        <w:tc>
          <w:tcPr>
            <w:tcW w:type="dxa" w:w="2340"/>
          </w:tcPr>
          <w:p>
            <w:pPr>
              <w:pStyle w:val="Compact"/>
            </w:pPr>
            <w:r>
              <w:t xml:space="preserve">AI-generated descriptions may miss nuances of actual work and reduce employee input in defining their roles</w:t>
            </w:r>
          </w:p>
        </w:tc>
        <w:tc>
          <w:tcPr>
            <w:tcW w:type="dxa" w:w="2340"/>
          </w:tcPr>
          <w:p>
            <w:pPr>
              <w:pStyle w:val="Compact"/>
            </w:pPr>
            <w:r>
              <w:t xml:space="preserve">AI speeds up the process, reduces bias in language, and ensures consistency across positions</w:t>
            </w:r>
          </w:p>
        </w:tc>
      </w:tr>
      <w:tr>
        <w:tc>
          <w:tcPr>
            <w:tcW w:type="dxa" w:w="2340"/>
          </w:tcPr>
          <w:p>
            <w:pPr>
              <w:pStyle w:val="Compact"/>
            </w:pPr>
            <w:r>
              <w:t xml:space="preserve">2</w:t>
            </w:r>
          </w:p>
        </w:tc>
        <w:tc>
          <w:tcPr>
            <w:tcW w:type="dxa" w:w="2340"/>
          </w:tcPr>
          <w:p>
            <w:pPr>
              <w:pStyle w:val="Compact"/>
            </w:pPr>
            <w:r>
              <w:t xml:space="preserve">Should job postings drop degree requirements and focus on skills instead?</w:t>
            </w:r>
          </w:p>
        </w:tc>
        <w:tc>
          <w:tcPr>
            <w:tcW w:type="dxa" w:w="2340"/>
          </w:tcPr>
          <w:p>
            <w:pPr>
              <w:pStyle w:val="Compact"/>
            </w:pPr>
            <w:r>
              <w:t xml:space="preserve">Skills-based hiring opens doors for qualified candidates without degrees and reduces inequality</w:t>
            </w:r>
          </w:p>
        </w:tc>
        <w:tc>
          <w:tcPr>
            <w:tcW w:type="dxa" w:w="2340"/>
          </w:tcPr>
          <w:p>
            <w:pPr>
              <w:pStyle w:val="Compact"/>
            </w:pPr>
            <w:r>
              <w:t xml:space="preserve">Degrees signal discipline and foundational knowledge; removing them makes screening harder</w:t>
            </w:r>
          </w:p>
        </w:tc>
      </w:tr>
      <w:tr>
        <w:tc>
          <w:tcPr>
            <w:tcW w:type="dxa" w:w="2340"/>
          </w:tcPr>
          <w:p>
            <w:pPr>
              <w:pStyle w:val="Compact"/>
            </w:pPr>
            <w:r>
              <w:t xml:space="preserve">3</w:t>
            </w:r>
          </w:p>
        </w:tc>
        <w:tc>
          <w:tcPr>
            <w:tcW w:type="dxa" w:w="2340"/>
          </w:tcPr>
          <w:p>
            <w:pPr>
              <w:pStyle w:val="Compact"/>
            </w:pPr>
            <w:r>
              <w:t xml:space="preserve">Should salary ranges in job postings be narrow and specific or wide and flexible?</w:t>
            </w:r>
          </w:p>
        </w:tc>
        <w:tc>
          <w:tcPr>
            <w:tcW w:type="dxa" w:w="2340"/>
          </w:tcPr>
          <w:p>
            <w:pPr>
              <w:pStyle w:val="Compact"/>
            </w:pPr>
            <w:r>
              <w:t xml:space="preserve">Narrow ranges set clear expectations, reduce pay gaps, and build trust with candidates</w:t>
            </w:r>
          </w:p>
        </w:tc>
        <w:tc>
          <w:tcPr>
            <w:tcW w:type="dxa" w:w="2340"/>
          </w:tcPr>
          <w:p>
            <w:pPr>
              <w:pStyle w:val="Compact"/>
            </w:pPr>
            <w:r>
              <w:t xml:space="preserve">Wide ranges give companies room to adjust for experience, skills, and market conditions</w:t>
            </w:r>
          </w:p>
        </w:tc>
      </w:tr>
      <w:tr>
        <w:tc>
          <w:tcPr>
            <w:tcW w:type="dxa" w:w="2340"/>
          </w:tcPr>
          <w:p>
            <w:pPr>
              <w:pStyle w:val="Compact"/>
            </w:pPr>
            <w:r>
              <w:t xml:space="preserve">4</w:t>
            </w:r>
          </w:p>
        </w:tc>
        <w:tc>
          <w:tcPr>
            <w:tcW w:type="dxa" w:w="2340"/>
          </w:tcPr>
          <w:p>
            <w:pPr>
              <w:pStyle w:val="Compact"/>
            </w:pPr>
            <w:r>
              <w:t xml:space="preserve">Should</w:t>
            </w:r>
            <w:r>
              <w:t xml:space="preserve"> </w:t>
            </w:r>
            <w:r>
              <w:t xml:space="preserve">“culture fit”</w:t>
            </w:r>
            <w:r>
              <w:t xml:space="preserve"> </w:t>
            </w:r>
            <w:r>
              <w:t xml:space="preserve">be used as a criterion in job analysis and hiring?</w:t>
            </w:r>
          </w:p>
        </w:tc>
        <w:tc>
          <w:tcPr>
            <w:tcW w:type="dxa" w:w="2340"/>
          </w:tcPr>
          <w:p>
            <w:pPr>
              <w:pStyle w:val="Compact"/>
            </w:pPr>
            <w:r>
              <w:t xml:space="preserve">Culture fit is subjective and can lead to discrimination against diverse candidates</w:t>
            </w:r>
          </w:p>
        </w:tc>
        <w:tc>
          <w:tcPr>
            <w:tcW w:type="dxa" w:w="2340"/>
          </w:tcPr>
          <w:p>
            <w:pPr>
              <w:pStyle w:val="Compact"/>
            </w:pPr>
            <w:r>
              <w:t xml:space="preserve">Hiring for culture fit improves teamwork, retention, and overall job satisfaction</w:t>
            </w:r>
          </w:p>
        </w:tc>
      </w:tr>
      <w:tr>
        <w:tc>
          <w:tcPr>
            <w:tcW w:type="dxa" w:w="2340"/>
          </w:tcPr>
          <w:p>
            <w:pPr>
              <w:pStyle w:val="Compact"/>
            </w:pPr>
            <w:r>
              <w:t xml:space="preserve">5</w:t>
            </w:r>
          </w:p>
        </w:tc>
        <w:tc>
          <w:tcPr>
            <w:tcW w:type="dxa" w:w="2340"/>
          </w:tcPr>
          <w:p>
            <w:pPr>
              <w:pStyle w:val="Compact"/>
            </w:pPr>
            <w:r>
              <w:t xml:space="preserve">Should remote/hybrid work options be a permanent part of every job description?</w:t>
            </w:r>
          </w:p>
        </w:tc>
        <w:tc>
          <w:tcPr>
            <w:tcW w:type="dxa" w:w="2340"/>
          </w:tcPr>
          <w:p>
            <w:pPr>
              <w:pStyle w:val="Compact"/>
            </w:pPr>
            <w:r>
              <w:t xml:space="preserve">Flexibility is essential for work-life balance, and excluding it limits the talent pool</w:t>
            </w:r>
          </w:p>
        </w:tc>
        <w:tc>
          <w:tcPr>
            <w:tcW w:type="dxa" w:w="2340"/>
          </w:tcPr>
          <w:p>
            <w:pPr>
              <w:pStyle w:val="Compact"/>
            </w:pPr>
            <w:r>
              <w:t xml:space="preserve">Not all roles suit remote work; companies need discretion to adjust arrangements as needed</w:t>
            </w:r>
          </w:p>
        </w:tc>
      </w:tr>
      <w:tr>
        <w:tc>
          <w:tcPr>
            <w:tcW w:type="dxa" w:w="2340"/>
          </w:tcPr>
          <w:p>
            <w:pPr>
              <w:pStyle w:val="Compact"/>
            </w:pPr>
            <w:r>
              <w:t xml:space="preserve">6</w:t>
            </w:r>
          </w:p>
        </w:tc>
        <w:tc>
          <w:tcPr>
            <w:tcW w:type="dxa" w:w="2340"/>
          </w:tcPr>
          <w:p>
            <w:pPr>
              <w:pStyle w:val="Compact"/>
            </w:pPr>
            <w:r>
              <w:t xml:space="preserve">Should job descriptions be highly detailed or broad and flexible?</w:t>
            </w:r>
          </w:p>
        </w:tc>
        <w:tc>
          <w:tcPr>
            <w:tcW w:type="dxa" w:w="2340"/>
          </w:tcPr>
          <w:p>
            <w:pPr>
              <w:pStyle w:val="Compact"/>
            </w:pPr>
            <w:r>
              <w:t xml:space="preserve">Detailed descriptions protect employees from scope creep and ensure fair workload expectations</w:t>
            </w:r>
          </w:p>
        </w:tc>
        <w:tc>
          <w:tcPr>
            <w:tcW w:type="dxa" w:w="2340"/>
          </w:tcPr>
          <w:p>
            <w:pPr>
              <w:pStyle w:val="Compact"/>
            </w:pPr>
            <w:r>
              <w:t xml:space="preserve">Flexible descriptions allow adaptation to changing needs and encourage employee initiative</w:t>
            </w:r>
          </w:p>
        </w:tc>
      </w:tr>
    </w:tbl>
    <w:p>
      <w:pPr>
        <w:pStyle w:val="BodyText"/>
      </w:pPr>
      <w:r>
        <w:rPr>
          <w:b/>
          <w:bCs/>
        </w:rPr>
        <w:t xml:space="preserve">Our team’s selected topics:</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3120"/>
        <w:gridCol w:w="3120"/>
        <w:gridCol w:w="3120"/>
      </w:tblGrid>
      <w:tr>
        <w:trPr>
          <w:tblHeader w:val="on"/>
        </w:trPr>
        <w:tc>
          <w:tcPr>
            <w:tcW w:type="dxa" w:w="3120"/>
          </w:tcPr>
          <w:p>
            <w:pPr>
              <w:pStyle w:val="Compact"/>
            </w:pPr>
            <w:r>
              <w:t xml:space="preserve">Order</w:t>
            </w:r>
          </w:p>
        </w:tc>
        <w:tc>
          <w:tcPr>
            <w:tcW w:type="dxa" w:w="3120"/>
          </w:tcPr>
          <w:p>
            <w:pPr>
              <w:pStyle w:val="Compact"/>
            </w:pPr>
            <w:r>
              <w:t xml:space="preserve">Topic #</w:t>
            </w:r>
          </w:p>
        </w:tc>
        <w:tc>
          <w:tcPr>
            <w:tcW w:type="dxa" w:w="3120"/>
          </w:tcPr>
          <w:p>
            <w:pPr>
              <w:pStyle w:val="Compact"/>
            </w:pPr>
            <w:r>
              <w:t xml:space="preserve">Topic</w:t>
            </w:r>
          </w:p>
        </w:tc>
      </w:tr>
      <w:tr>
        <w:tc>
          <w:tcPr>
            <w:tcW w:type="dxa" w:w="3120"/>
          </w:tcPr>
          <w:p>
            <w:pPr>
              <w:pStyle w:val="Compact"/>
            </w:pPr>
            <w:r>
              <w:t xml:space="preserve">Round 1</w:t>
            </w:r>
          </w:p>
        </w:tc>
        <w:tc>
          <w:tcPr>
            <w:tcW w:type="dxa" w:w="3120"/>
          </w:tcPr>
          <w:p>
            <w:pPr>
              <w:pStyle w:val="Compact"/>
            </w:pPr>
          </w:p>
        </w:tc>
        <w:tc>
          <w:tcPr>
            <w:tcW w:type="dxa" w:w="3120"/>
          </w:tcPr>
          <w:p>
            <w:pPr>
              <w:pStyle w:val="Compact"/>
            </w:pPr>
          </w:p>
        </w:tc>
      </w:tr>
      <w:tr>
        <w:tc>
          <w:tcPr>
            <w:tcW w:type="dxa" w:w="3120"/>
          </w:tcPr>
          <w:p>
            <w:pPr>
              <w:pStyle w:val="Compact"/>
            </w:pPr>
            <w:r>
              <w:t xml:space="preserve">Round 2</w:t>
            </w:r>
          </w:p>
        </w:tc>
        <w:tc>
          <w:tcPr>
            <w:tcW w:type="dxa" w:w="3120"/>
          </w:tcPr>
          <w:p>
            <w:pPr>
              <w:pStyle w:val="Compact"/>
            </w:pPr>
          </w:p>
        </w:tc>
        <w:tc>
          <w:tcPr>
            <w:tcW w:type="dxa" w:w="3120"/>
          </w:tcPr>
          <w:p>
            <w:pPr>
              <w:pStyle w:val="Compact"/>
            </w:pPr>
          </w:p>
        </w:tc>
      </w:tr>
    </w:tbl>
    <w:p>
      <w:r>
        <w:pict>
          <v:rect style="width:0;height:1.5pt" o:hralign="center" o:hrstd="t" o:hr="t"/>
        </w:pict>
      </w:r>
    </w:p>
    <w:bookmarkEnd w:id="16"/>
    <w:bookmarkStart w:id="17" w:name="minutes-individual-brainstorming"/>
    <w:p>
      <w:pPr>
        <w:pStyle w:val="Heading3"/>
      </w:pPr>
      <w:r>
        <w:t xml:space="preserve">[6 minutes] Individual Brainstorming</w:t>
      </w:r>
    </w:p>
    <w:p>
      <w:pPr>
        <w:pStyle w:val="FirstParagraph"/>
      </w:pPr>
      <w:r>
        <w:t xml:space="preserve">Take out a piece of paper and brainstorm your arguments individually for 6 minutes. Think about arguments for</w:t>
      </w:r>
      <w:r>
        <w:t xml:space="preserve"> </w:t>
      </w:r>
      <w:r>
        <w:rPr>
          <w:b/>
          <w:bCs/>
        </w:rPr>
        <w:t xml:space="preserve">both</w:t>
      </w:r>
      <w:r>
        <w:t xml:space="preserve"> </w:t>
      </w:r>
      <w:r>
        <w:t xml:space="preserve">sides, since you will argue from each perspective.</w:t>
      </w:r>
    </w:p>
    <w:p>
      <w:pPr>
        <w:pStyle w:val="BlockText"/>
      </w:pPr>
      <w:r>
        <w:rPr>
          <w:b/>
          <w:bCs/>
        </w:rPr>
        <w:t xml:space="preserve">No smartphones or laptops allowed</w:t>
      </w:r>
      <w:r>
        <w:t xml:space="preserve"> </w:t>
      </w:r>
      <w:r>
        <w:t xml:space="preserve">during brainstorming (except for the Notetaker).</w:t>
      </w:r>
    </w:p>
    <w:p>
      <w:r>
        <w:pict>
          <v:rect style="width:0;height:1.5pt" o:hralign="center" o:hrstd="t" o:hr="t"/>
        </w:pict>
      </w:r>
    </w:p>
    <w:bookmarkEnd w:id="17"/>
    <w:bookmarkEnd w:id="18"/>
    <w:bookmarkStart w:id="24" w:name="X58495c7a2de5da5245f311f82bdaad745078221"/>
    <w:p>
      <w:pPr>
        <w:pStyle w:val="Heading2"/>
      </w:pPr>
      <w:r>
        <w:t xml:space="preserve">Convince Your Partner Rounds [14 minutes total]</w:t>
      </w:r>
    </w:p>
    <w:p>
      <w:pPr>
        <w:pStyle w:val="FirstParagraph"/>
      </w:pPr>
      <w:r>
        <w:t xml:space="preserve">Each round follows this structure (7 min per round):</w:t>
      </w:r>
      <w:r>
        <w:t xml:space="preserve"> </w:t>
      </w:r>
      <w:r>
        <w:t xml:space="preserve">1.</w:t>
      </w:r>
      <w:r>
        <w:t xml:space="preserve"> </w:t>
      </w:r>
      <w:r>
        <w:rPr>
          <w:b/>
          <w:bCs/>
        </w:rPr>
        <w:t xml:space="preserve">Partner A persuades</w:t>
      </w:r>
      <w:r>
        <w:t xml:space="preserve"> </w:t>
      </w:r>
      <w:r>
        <w:t xml:space="preserve">Partner B (2 min)</w:t>
      </w:r>
      <w:r>
        <w:t xml:space="preserve"> </w:t>
      </w:r>
      <w:r>
        <w:t xml:space="preserve">2.</w:t>
      </w:r>
      <w:r>
        <w:t xml:space="preserve"> </w:t>
      </w:r>
      <w:r>
        <w:rPr>
          <w:b/>
          <w:bCs/>
        </w:rPr>
        <w:t xml:space="preserve">Partner B persuades</w:t>
      </w:r>
      <w:r>
        <w:t xml:space="preserve"> </w:t>
      </w:r>
      <w:r>
        <w:t xml:space="preserve">Partner A (2 min)</w:t>
      </w:r>
      <w:r>
        <w:t xml:space="preserve"> </w:t>
      </w:r>
      <w:r>
        <w:t xml:space="preserve">3.</w:t>
      </w:r>
      <w:r>
        <w:t xml:space="preserve"> </w:t>
      </w:r>
      <w:r>
        <w:rPr>
          <w:b/>
          <w:bCs/>
        </w:rPr>
        <w:t xml:space="preserve">Debrief</w:t>
      </w:r>
      <w:r>
        <w:t xml:space="preserve"> </w:t>
      </w:r>
      <w:r>
        <w:t xml:space="preserve">as a pair and share with the group (3 min)</w:t>
      </w:r>
    </w:p>
    <w:p>
      <w:pPr>
        <w:pStyle w:val="BodyText"/>
      </w:pPr>
      <w:r>
        <w:t xml:space="preserve">Roles swap</w:t>
      </w:r>
      <w:r>
        <w:t xml:space="preserve"> </w:t>
      </w:r>
      <w:r>
        <w:rPr>
          <w:b/>
          <w:bCs/>
        </w:rPr>
        <w:t xml:space="preserve">between</w:t>
      </w:r>
      <w:r>
        <w:t xml:space="preserve"> </w:t>
      </w:r>
      <w:r>
        <w:t xml:space="preserve">rounds, not within a round.</w:t>
      </w:r>
    </w:p>
    <w:p>
      <w:r>
        <w:pict>
          <v:rect style="width:0;height:1.5pt" o:hralign="center" o:hrstd="t" o:hr="t"/>
        </w:pict>
      </w:r>
    </w:p>
    <w:bookmarkStart w:id="19" w:name="round-1-_______________"/>
    <w:p>
      <w:pPr>
        <w:pStyle w:val="Heading3"/>
      </w:pPr>
      <w:r>
        <w:t xml:space="preserve">Round 1: _______________</w:t>
      </w:r>
    </w:p>
    <w:p>
      <w:pPr>
        <w:pStyle w:val="FirstParagraph"/>
      </w:pPr>
      <w:r>
        <w:t xml:space="preserve">Partner A = Employee Advocate, Partner B = Employer Advocate</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Phase</w:t>
            </w:r>
          </w:p>
        </w:tc>
        <w:tc>
          <w:tcPr>
            <w:tcW w:type="dxa" w:w="4680"/>
          </w:tcPr>
          <w:p>
            <w:pPr>
              <w:pStyle w:val="Compact"/>
            </w:pPr>
            <w:r>
              <w:t xml:space="preserve">Details</w:t>
            </w:r>
          </w:p>
        </w:tc>
      </w:tr>
      <w:tr>
        <w:tc>
          <w:tcPr>
            <w:tcW w:type="dxa" w:w="4680"/>
          </w:tcPr>
          <w:p>
            <w:pPr>
              <w:pStyle w:val="Compact"/>
            </w:pPr>
            <w:r>
              <w:t xml:space="preserve">Partner A persuades B (2 min)</w:t>
            </w:r>
          </w:p>
        </w:tc>
        <w:tc>
          <w:tcPr>
            <w:tcW w:type="dxa" w:w="4680"/>
          </w:tcPr>
          <w:p>
            <w:pPr>
              <w:pStyle w:val="Compact"/>
            </w:pPr>
            <w:r>
              <w:t xml:space="preserve">Employee side argues to Employer</w:t>
            </w:r>
          </w:p>
        </w:tc>
      </w:tr>
      <w:tr>
        <w:tc>
          <w:tcPr>
            <w:tcW w:type="dxa" w:w="4680"/>
          </w:tcPr>
          <w:p>
            <w:pPr>
              <w:pStyle w:val="Compact"/>
            </w:pPr>
            <w:r>
              <w:t xml:space="preserve">Partner B persuades A (2 min)</w:t>
            </w:r>
          </w:p>
        </w:tc>
        <w:tc>
          <w:tcPr>
            <w:tcW w:type="dxa" w:w="4680"/>
          </w:tcPr>
          <w:p>
            <w:pPr>
              <w:pStyle w:val="Compact"/>
            </w:pPr>
            <w:r>
              <w:t xml:space="preserve">Employer side argues to Employee</w:t>
            </w:r>
          </w:p>
        </w:tc>
      </w:tr>
    </w:tbl>
    <w:p>
      <w:pPr>
        <w:pStyle w:val="BodyText"/>
      </w:pPr>
      <w:r>
        <w:rPr>
          <w:b/>
          <w:bCs/>
        </w:rPr>
        <w:t xml:space="preserve">Debrief (3 min):</w:t>
      </w:r>
      <w:r>
        <w:t xml:space="preserve"> </w:t>
      </w:r>
      <w:r>
        <w:t xml:space="preserve">Each pair shares with the group.</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Pair</w:t>
            </w:r>
          </w:p>
        </w:tc>
        <w:tc>
          <w:tcPr>
            <w:tcW w:type="dxa" w:w="4680"/>
          </w:tcPr>
          <w:p>
            <w:pPr>
              <w:pStyle w:val="Compact"/>
            </w:pPr>
            <w:r>
              <w:t xml:space="preserve">What was the most convincing argument?</w:t>
            </w:r>
          </w:p>
        </w:tc>
      </w:tr>
      <w:tr>
        <w:tc>
          <w:tcPr>
            <w:tcW w:type="dxa" w:w="4680"/>
          </w:tcPr>
          <w:p>
            <w:pPr>
              <w:pStyle w:val="Compact"/>
            </w:pPr>
            <w:r>
              <w:t xml:space="preserve">Pair 1</w:t>
            </w:r>
          </w:p>
        </w:tc>
        <w:tc>
          <w:tcPr>
            <w:tcW w:type="dxa" w:w="4680"/>
          </w:tcPr>
          <w:p>
            <w:pPr>
              <w:pStyle w:val="Compact"/>
            </w:pPr>
          </w:p>
        </w:tc>
      </w:tr>
      <w:tr>
        <w:tc>
          <w:tcPr>
            <w:tcW w:type="dxa" w:w="4680"/>
          </w:tcPr>
          <w:p>
            <w:pPr>
              <w:pStyle w:val="Compact"/>
            </w:pPr>
            <w:r>
              <w:t xml:space="preserve">Pair 2</w:t>
            </w:r>
          </w:p>
        </w:tc>
        <w:tc>
          <w:tcPr>
            <w:tcW w:type="dxa" w:w="4680"/>
          </w:tcPr>
          <w:p>
            <w:pPr>
              <w:pStyle w:val="Compact"/>
            </w:pPr>
          </w:p>
        </w:tc>
      </w:tr>
      <w:tr>
        <w:tc>
          <w:tcPr>
            <w:tcW w:type="dxa" w:w="4680"/>
          </w:tcPr>
          <w:p>
            <w:pPr>
              <w:pStyle w:val="Compact"/>
            </w:pPr>
            <w:r>
              <w:t xml:space="preserve">Pair 3</w:t>
            </w:r>
          </w:p>
        </w:tc>
        <w:tc>
          <w:tcPr>
            <w:tcW w:type="dxa" w:w="4680"/>
          </w:tcPr>
          <w:p>
            <w:pPr>
              <w:pStyle w:val="Compact"/>
            </w:pPr>
          </w:p>
        </w:tc>
      </w:tr>
    </w:tbl>
    <w:p>
      <w:r>
        <w:pict>
          <v:rect style="width:0;height:1.5pt" o:hralign="center" o:hrstd="t" o:hr="t"/>
        </w:pict>
      </w:r>
    </w:p>
    <w:bookmarkEnd w:id="19"/>
    <w:bookmarkStart w:id="20" w:name="round-2-_______________"/>
    <w:p>
      <w:pPr>
        <w:pStyle w:val="Heading3"/>
      </w:pPr>
      <w:r>
        <w:t xml:space="preserve">Round 2: _______________</w:t>
      </w:r>
    </w:p>
    <w:p>
      <w:pPr>
        <w:pStyle w:val="FirstParagraph"/>
      </w:pPr>
      <w:r>
        <w:rPr>
          <w:b/>
          <w:bCs/>
        </w:rPr>
        <w:t xml:space="preserve">Roles swap:</w:t>
      </w:r>
      <w:r>
        <w:t xml:space="preserve"> </w:t>
      </w:r>
      <w:r>
        <w:t xml:space="preserve">Partner A = Employer Advocate, Partner B = Employee Advocate</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Phase</w:t>
            </w:r>
          </w:p>
        </w:tc>
        <w:tc>
          <w:tcPr>
            <w:tcW w:type="dxa" w:w="4680"/>
          </w:tcPr>
          <w:p>
            <w:pPr>
              <w:pStyle w:val="Compact"/>
            </w:pPr>
            <w:r>
              <w:t xml:space="preserve">Details</w:t>
            </w:r>
          </w:p>
        </w:tc>
      </w:tr>
      <w:tr>
        <w:tc>
          <w:tcPr>
            <w:tcW w:type="dxa" w:w="4680"/>
          </w:tcPr>
          <w:p>
            <w:pPr>
              <w:pStyle w:val="Compact"/>
            </w:pPr>
            <w:r>
              <w:t xml:space="preserve">Partner A persuades B (2 min)</w:t>
            </w:r>
          </w:p>
        </w:tc>
        <w:tc>
          <w:tcPr>
            <w:tcW w:type="dxa" w:w="4680"/>
          </w:tcPr>
          <w:p>
            <w:pPr>
              <w:pStyle w:val="Compact"/>
            </w:pPr>
            <w:r>
              <w:t xml:space="preserve">Employer side argues to Employee</w:t>
            </w:r>
          </w:p>
        </w:tc>
      </w:tr>
      <w:tr>
        <w:tc>
          <w:tcPr>
            <w:tcW w:type="dxa" w:w="4680"/>
          </w:tcPr>
          <w:p>
            <w:pPr>
              <w:pStyle w:val="Compact"/>
            </w:pPr>
            <w:r>
              <w:t xml:space="preserve">Partner B persuades A (2 min)</w:t>
            </w:r>
          </w:p>
        </w:tc>
        <w:tc>
          <w:tcPr>
            <w:tcW w:type="dxa" w:w="4680"/>
          </w:tcPr>
          <w:p>
            <w:pPr>
              <w:pStyle w:val="Compact"/>
            </w:pPr>
            <w:r>
              <w:t xml:space="preserve">Employee side argues to Employer</w:t>
            </w:r>
          </w:p>
        </w:tc>
      </w:tr>
    </w:tbl>
    <w:p>
      <w:pPr>
        <w:pStyle w:val="BodyText"/>
      </w:pPr>
      <w:r>
        <w:rPr>
          <w:b/>
          <w:bCs/>
        </w:rPr>
        <w:t xml:space="preserve">Debrief (3 min):</w:t>
      </w:r>
      <w:r>
        <w:t xml:space="preserve"> </w:t>
      </w:r>
      <w:r>
        <w:t xml:space="preserve">Each pair shares with the group.</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Pair</w:t>
            </w:r>
          </w:p>
        </w:tc>
        <w:tc>
          <w:tcPr>
            <w:tcW w:type="dxa" w:w="4680"/>
          </w:tcPr>
          <w:p>
            <w:pPr>
              <w:pStyle w:val="Compact"/>
            </w:pPr>
            <w:r>
              <w:t xml:space="preserve">What was the most convincing argument?</w:t>
            </w:r>
          </w:p>
        </w:tc>
      </w:tr>
      <w:tr>
        <w:tc>
          <w:tcPr>
            <w:tcW w:type="dxa" w:w="4680"/>
          </w:tcPr>
          <w:p>
            <w:pPr>
              <w:pStyle w:val="Compact"/>
            </w:pPr>
            <w:r>
              <w:t xml:space="preserve">Pair 1</w:t>
            </w:r>
          </w:p>
        </w:tc>
        <w:tc>
          <w:tcPr>
            <w:tcW w:type="dxa" w:w="4680"/>
          </w:tcPr>
          <w:p>
            <w:pPr>
              <w:pStyle w:val="Compact"/>
            </w:pPr>
          </w:p>
        </w:tc>
      </w:tr>
      <w:tr>
        <w:tc>
          <w:tcPr>
            <w:tcW w:type="dxa" w:w="4680"/>
          </w:tcPr>
          <w:p>
            <w:pPr>
              <w:pStyle w:val="Compact"/>
            </w:pPr>
            <w:r>
              <w:t xml:space="preserve">Pair 2</w:t>
            </w:r>
          </w:p>
        </w:tc>
        <w:tc>
          <w:tcPr>
            <w:tcW w:type="dxa" w:w="4680"/>
          </w:tcPr>
          <w:p>
            <w:pPr>
              <w:pStyle w:val="Compact"/>
            </w:pPr>
          </w:p>
        </w:tc>
      </w:tr>
      <w:tr>
        <w:tc>
          <w:tcPr>
            <w:tcW w:type="dxa" w:w="4680"/>
          </w:tcPr>
          <w:p>
            <w:pPr>
              <w:pStyle w:val="Compact"/>
            </w:pPr>
            <w:r>
              <w:t xml:space="preserve">Pair 3</w:t>
            </w:r>
          </w:p>
        </w:tc>
        <w:tc>
          <w:tcPr>
            <w:tcW w:type="dxa" w:w="4680"/>
          </w:tcPr>
          <w:p>
            <w:pPr>
              <w:pStyle w:val="Compact"/>
            </w:pPr>
          </w:p>
        </w:tc>
      </w:tr>
    </w:tbl>
    <w:p>
      <w:r>
        <w:pict>
          <v:rect style="width:0;height:1.5pt" o:hralign="center" o:hrstd="t" o:hr="t"/>
        </w:pict>
      </w:r>
    </w:p>
    <w:bookmarkEnd w:id="20"/>
    <w:bookmarkStart w:id="21" w:name="minutes-final-reflection"/>
    <w:p>
      <w:pPr>
        <w:pStyle w:val="Heading3"/>
      </w:pPr>
      <w:r>
        <w:t xml:space="preserve">[6 minutes] Final Reflection</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Question</w:t>
            </w:r>
          </w:p>
        </w:tc>
        <w:tc>
          <w:tcPr>
            <w:tcW w:type="dxa" w:w="4680"/>
          </w:tcPr>
          <w:p>
            <w:pPr>
              <w:pStyle w:val="Compact"/>
            </w:pPr>
            <w:r>
              <w:t xml:space="preserve">Notes</w:t>
            </w:r>
          </w:p>
        </w:tc>
      </w:tr>
      <w:tr>
        <w:tc>
          <w:tcPr>
            <w:tcW w:type="dxa" w:w="4680"/>
          </w:tcPr>
          <w:p>
            <w:pPr>
              <w:pStyle w:val="Compact"/>
            </w:pPr>
            <w:r>
              <w:t xml:space="preserve">Which topic was harder to argue? Why?</w:t>
            </w:r>
          </w:p>
        </w:tc>
        <w:tc>
          <w:tcPr>
            <w:tcW w:type="dxa" w:w="4680"/>
          </w:tcPr>
          <w:p>
            <w:pPr>
              <w:pStyle w:val="Compact"/>
            </w:pPr>
          </w:p>
        </w:tc>
      </w:tr>
      <w:tr>
        <w:tc>
          <w:tcPr>
            <w:tcW w:type="dxa" w:w="4680"/>
          </w:tcPr>
          <w:p>
            <w:pPr>
              <w:pStyle w:val="Compact"/>
            </w:pPr>
            <w:r>
              <w:t xml:space="preserve">Did your opinion change after hearing the other side?</w:t>
            </w:r>
          </w:p>
        </w:tc>
        <w:tc>
          <w:tcPr>
            <w:tcW w:type="dxa" w:w="4680"/>
          </w:tcPr>
          <w:p>
            <w:pPr>
              <w:pStyle w:val="Compact"/>
            </w:pPr>
          </w:p>
        </w:tc>
      </w:tr>
      <w:tr>
        <w:tc>
          <w:tcPr>
            <w:tcW w:type="dxa" w:w="4680"/>
          </w:tcPr>
          <w:p>
            <w:pPr>
              <w:pStyle w:val="Compact"/>
            </w:pPr>
            <w:r>
              <w:t xml:space="preserve">What was the single most persuasive point you heard today?</w:t>
            </w:r>
          </w:p>
        </w:tc>
        <w:tc>
          <w:tcPr>
            <w:tcW w:type="dxa" w:w="4680"/>
          </w:tcPr>
          <w:p>
            <w:pPr>
              <w:pStyle w:val="Compact"/>
            </w:pPr>
          </w:p>
        </w:tc>
      </w:tr>
    </w:tbl>
    <w:p>
      <w:r>
        <w:pict>
          <v:rect style="width:0;height:1.5pt" o:hralign="center" o:hrstd="t" o:hr="t"/>
        </w:pict>
      </w:r>
    </w:p>
    <w:bookmarkEnd w:id="21"/>
    <w:bookmarkStart w:id="22" w:name="minute-wrap-up"/>
    <w:p>
      <w:pPr>
        <w:pStyle w:val="Heading3"/>
      </w:pPr>
      <w:r>
        <w:t xml:space="preserve">[1 minute] Wrap-up</w:t>
      </w:r>
    </w:p>
    <w:p>
      <w:pPr>
        <w:pStyle w:val="FirstParagraph"/>
      </w:pPr>
      <w:r>
        <w:t xml:space="preserve">Check the syllabus to find out when the next team meeting will be. Discuss who will be the next Notetaker.</w:t>
      </w:r>
    </w:p>
    <w:p>
      <w:pPr>
        <w:pStyle w:val="BodyText"/>
      </w:pPr>
      <w:r>
        <w:rPr>
          <w:b/>
          <w:bCs/>
        </w:rPr>
        <w:t xml:space="preserve">Our next meeting:</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Item</w:t>
            </w:r>
          </w:p>
        </w:tc>
        <w:tc>
          <w:tcPr>
            <w:tcW w:type="dxa" w:w="4680"/>
          </w:tcPr>
          <w:p>
            <w:pPr>
              <w:pStyle w:val="Compact"/>
            </w:pPr>
            <w:r>
              <w:t xml:space="preserve">Details</w:t>
            </w:r>
          </w:p>
        </w:tc>
      </w:tr>
      <w:tr>
        <w:tc>
          <w:tcPr>
            <w:tcW w:type="dxa" w:w="4680"/>
          </w:tcPr>
          <w:p>
            <w:pPr>
              <w:pStyle w:val="Compact"/>
            </w:pPr>
            <w:r>
              <w:t xml:space="preserve">Date</w:t>
            </w:r>
          </w:p>
        </w:tc>
        <w:tc>
          <w:tcPr>
            <w:tcW w:type="dxa" w:w="4680"/>
          </w:tcPr>
          <w:p>
            <w:pPr>
              <w:pStyle w:val="Compact"/>
            </w:pPr>
          </w:p>
        </w:tc>
      </w:tr>
      <w:tr>
        <w:tc>
          <w:tcPr>
            <w:tcW w:type="dxa" w:w="4680"/>
          </w:tcPr>
          <w:p>
            <w:pPr>
              <w:pStyle w:val="Compact"/>
            </w:pPr>
            <w:r>
              <w:t xml:space="preserve">Time</w:t>
            </w:r>
          </w:p>
        </w:tc>
        <w:tc>
          <w:tcPr>
            <w:tcW w:type="dxa" w:w="4680"/>
          </w:tcPr>
          <w:p>
            <w:pPr>
              <w:pStyle w:val="Compact"/>
            </w:pPr>
          </w:p>
        </w:tc>
      </w:tr>
      <w:tr>
        <w:tc>
          <w:tcPr>
            <w:tcW w:type="dxa" w:w="4680"/>
          </w:tcPr>
          <w:p>
            <w:pPr>
              <w:pStyle w:val="Compact"/>
            </w:pPr>
            <w:r>
              <w:t xml:space="preserve">Meeting Location</w:t>
            </w:r>
          </w:p>
        </w:tc>
        <w:tc>
          <w:tcPr>
            <w:tcW w:type="dxa" w:w="4680"/>
          </w:tcPr>
          <w:p>
            <w:pPr>
              <w:pStyle w:val="Compact"/>
            </w:pPr>
          </w:p>
        </w:tc>
      </w:tr>
      <w:tr>
        <w:tc>
          <w:tcPr>
            <w:tcW w:type="dxa" w:w="4680"/>
          </w:tcPr>
          <w:p>
            <w:pPr>
              <w:pStyle w:val="Compact"/>
            </w:pPr>
            <w:r>
              <w:t xml:space="preserve">Notetaker</w:t>
            </w:r>
          </w:p>
        </w:tc>
        <w:tc>
          <w:tcPr>
            <w:tcW w:type="dxa" w:w="4680"/>
          </w:tcPr>
          <w:p>
            <w:pPr>
              <w:pStyle w:val="Compact"/>
            </w:pPr>
          </w:p>
        </w:tc>
      </w:tr>
    </w:tbl>
    <w:p>
      <w:r>
        <w:pict>
          <v:rect style="width:0;height:1.5pt" o:hralign="center" o:hrstd="t" o:hr="t"/>
        </w:pict>
      </w:r>
    </w:p>
    <w:bookmarkEnd w:id="22"/>
    <w:bookmarkStart w:id="23" w:name="Xdffffa9589697c6b137d1a3c94709d5cb808246"/>
    <w:p>
      <w:pPr>
        <w:pStyle w:val="Heading3"/>
      </w:pPr>
      <w:r>
        <w:t xml:space="preserve">[1 minute] Self and Peer Review Evaluation Survey</w:t>
      </w:r>
    </w:p>
    <w:p>
      <w:pPr>
        <w:pStyle w:val="FirstParagraph"/>
      </w:pPr>
      <w:r>
        <w:t xml:space="preserve">Conduct a survey for self/peer evaluation. You can find the URL in the syllabus.</w:t>
      </w:r>
    </w:p>
    <w:p>
      <w:pPr>
        <w:pStyle w:val="BodyText"/>
      </w:pPr>
      <w:r>
        <w:rPr>
          <w:b/>
          <w:bCs/>
        </w:rPr>
        <w:t xml:space="preserve">Tip:</w:t>
      </w:r>
      <w:r>
        <w:t xml:space="preserve"> </w:t>
      </w:r>
      <w:r>
        <w:t xml:space="preserve">Bookmark this survey URL on your phone. You will use it every week for team meetings.</w:t>
      </w:r>
    </w:p>
    <w:p>
      <w:pPr>
        <w:pStyle w:val="BodyText"/>
      </w:pPr>
      <w:r>
        <w:t xml:space="preserve">Once you finish the survey, you will receive the survey completion code. The Notetaker needs to collect all survey completion codes from team members. The completion code will be used as an attendance check.</w:t>
      </w:r>
    </w:p>
    <w:tbl>
      <w:tblPr>
        <w:tblW w:type="pct" w:w="5000"/>
        <w:tblStyle w:val="Table"/>
        <w:tblLook w:firstRow="1" w:lastRow="0" w:firstColumn="0" w:lastColumn="0" w:noHBand="0" w:noVBand="0" w:val="002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Pr>
      <w:tblGrid>
        <w:gridCol w:w="4680"/>
        <w:gridCol w:w="4680"/>
      </w:tblGrid>
      <w:tr>
        <w:trPr>
          <w:tblHeader w:val="on"/>
        </w:trPr>
        <w:tc>
          <w:tcPr>
            <w:tcW w:type="dxa" w:w="4680"/>
          </w:tcPr>
          <w:p>
            <w:pPr>
              <w:pStyle w:val="Compact"/>
            </w:pPr>
            <w:r>
              <w:t xml:space="preserve">Name</w:t>
            </w:r>
          </w:p>
        </w:tc>
        <w:tc>
          <w:tcPr>
            <w:tcW w:type="dxa" w:w="4680"/>
          </w:tcPr>
          <w:p>
            <w:pPr>
              <w:pStyle w:val="Compact"/>
            </w:pPr>
            <w:r>
              <w:t xml:space="preserve">Survey Completion Code</w:t>
            </w:r>
          </w:p>
        </w:tc>
      </w:tr>
      <w:tr>
        <w:tc>
          <w:tcPr>
            <w:tcW w:type="dxa" w:w="4680"/>
          </w:tcPr>
          <w:p>
            <w:pPr>
              <w:pStyle w:val="Compact"/>
            </w:pPr>
            <w:r>
              <w:t xml:space="preserve">1.</w:t>
            </w:r>
          </w:p>
        </w:tc>
        <w:tc>
          <w:tcPr>
            <w:tcW w:type="dxa" w:w="4680"/>
          </w:tcPr>
          <w:p>
            <w:pPr>
              <w:pStyle w:val="Compact"/>
            </w:pPr>
          </w:p>
        </w:tc>
      </w:tr>
      <w:tr>
        <w:tc>
          <w:tcPr>
            <w:tcW w:type="dxa" w:w="4680"/>
          </w:tcPr>
          <w:p>
            <w:pPr>
              <w:pStyle w:val="Compact"/>
            </w:pPr>
            <w:r>
              <w:t xml:space="preserve">2.</w:t>
            </w:r>
          </w:p>
        </w:tc>
        <w:tc>
          <w:tcPr>
            <w:tcW w:type="dxa" w:w="4680"/>
          </w:tcPr>
          <w:p>
            <w:pPr>
              <w:pStyle w:val="Compact"/>
            </w:pPr>
          </w:p>
        </w:tc>
      </w:tr>
      <w:tr>
        <w:tc>
          <w:tcPr>
            <w:tcW w:type="dxa" w:w="4680"/>
          </w:tcPr>
          <w:p>
            <w:pPr>
              <w:pStyle w:val="Compact"/>
            </w:pPr>
            <w:r>
              <w:t xml:space="preserve">3.</w:t>
            </w:r>
          </w:p>
        </w:tc>
        <w:tc>
          <w:tcPr>
            <w:tcW w:type="dxa" w:w="4680"/>
          </w:tcPr>
          <w:p>
            <w:pPr>
              <w:pStyle w:val="Compact"/>
            </w:pPr>
          </w:p>
        </w:tc>
      </w:tr>
      <w:tr>
        <w:tc>
          <w:tcPr>
            <w:tcW w:type="dxa" w:w="4680"/>
          </w:tcPr>
          <w:p>
            <w:pPr>
              <w:pStyle w:val="Compact"/>
            </w:pPr>
            <w:r>
              <w:t xml:space="preserve">4.</w:t>
            </w:r>
          </w:p>
        </w:tc>
        <w:tc>
          <w:tcPr>
            <w:tcW w:type="dxa" w:w="4680"/>
          </w:tcPr>
          <w:p>
            <w:pPr>
              <w:pStyle w:val="Compact"/>
            </w:pPr>
          </w:p>
        </w:tc>
      </w:tr>
      <w:tr>
        <w:tc>
          <w:tcPr>
            <w:tcW w:type="dxa" w:w="4680"/>
          </w:tcPr>
          <w:p>
            <w:pPr>
              <w:pStyle w:val="Compact"/>
            </w:pPr>
            <w:r>
              <w:t xml:space="preserve">5.</w:t>
            </w:r>
          </w:p>
        </w:tc>
        <w:tc>
          <w:tcPr>
            <w:tcW w:type="dxa" w:w="4680"/>
          </w:tcPr>
          <w:p>
            <w:pPr>
              <w:pStyle w:val="Compact"/>
            </w:pPr>
          </w:p>
        </w:tc>
      </w:tr>
      <w:tr>
        <w:tc>
          <w:tcPr>
            <w:tcW w:type="dxa" w:w="4680"/>
          </w:tcPr>
          <w:p>
            <w:pPr>
              <w:pStyle w:val="Compact"/>
            </w:pPr>
            <w:r>
              <w:t xml:space="preserve">6.</w:t>
            </w:r>
          </w:p>
        </w:tc>
        <w:tc>
          <w:tcPr>
            <w:tcW w:type="dxa" w:w="4680"/>
          </w:tcPr>
          <w:p>
            <w:pPr>
              <w:pStyle w:val="Compact"/>
            </w:pPr>
          </w:p>
        </w:tc>
      </w:tr>
    </w:tbl>
    <w:bookmarkEnd w:id="23"/>
    <w:bookmarkEnd w:id="24"/>
    <w:bookmarkEnd w:id="2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asciiTheme="minorHAnsi" w:cstheme="minorBidi" w:eastAsia="Malgun Gothic" w:eastAsiaTheme="minorEastAsia" w:hAnsi="Calibri" w:hAnsiTheme="minorHAnsi"/>
        <w:sz w:val="22"/>
        <w:szCs w:val="22"/>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color w:val="000000"/>
      <w:sz w:val="22"/>
    </w:rPr>
  </w:style>
  <w:style w:styleId="BodyText" w:type="paragraph">
    <w:name w:val="Body Text"/>
    <w:basedOn w:val="Normal"/>
    <w:link w:val="BodyTextChar"/>
    <w:qFormat/>
    <w:pPr>
      <w:spacing w:after="180" w:before="180"/>
    </w:pPr>
    <w:rPr>
      <w:rFonts w:ascii="Calibri" w:hAnsi="Calibri"/>
      <w:color w:val="000000"/>
      <w:sz w:val="22"/>
    </w:rPr>
  </w:style>
  <w:style w:customStyle="1" w:styleId="FirstParagraph" w:type="paragraph">
    <w:name w:val="First Paragraph"/>
    <w:basedOn w:val="BodyText"/>
    <w:next w:val="BodyText"/>
    <w:qFormat/>
    <w:rPr>
      <w:rFonts w:ascii="Calibri" w:hAnsi="Calibri"/>
    </w:rPr>
  </w:style>
  <w:style w:customStyle="1" w:styleId="Compact" w:type="paragraph">
    <w:name w:val="Compact"/>
    <w:basedOn w:val="BodyText"/>
    <w:qFormat/>
    <w:pPr>
      <w:spacing w:after="36" w:before="36"/>
    </w:pPr>
    <w:rPr>
      <w:rFonts w:ascii="Calibri" w:hAnsi="Calibri"/>
    </w:rPr>
  </w:style>
  <w:style w:styleId="Title" w:type="paragraph">
    <w:name w:val="Title"/>
    <w:basedOn w:val="Normal"/>
    <w:next w:val="BodyText"/>
    <w:link w:val="TitleChar"/>
    <w:uiPriority w:val="10"/>
    <w:qFormat/>
    <w:rsid w:val="00A10FD9"/>
    <w:pPr>
      <w:spacing w:after="80" w:line="240" w:lineRule="auto"/>
      <w:contextualSpacing/>
      <w:jc w:val="center"/>
    </w:pPr>
    <w:rPr>
      <w:rFonts w:ascii="Calibri" w:asciiTheme="majorHAnsi" w:cstheme="majorBidi" w:eastAsiaTheme="majorEastAsia" w:hAnsi="Calibri" w:hAnsiTheme="majorHAnsi"/>
      <w:sz w:val="56"/>
      <w:szCs w:val="56"/>
    </w:rPr>
  </w:style>
  <w:style w:customStyle="1" w:styleId="TitleChar" w:type="character">
    <w:name w:val="Title Char"/>
    <w:basedOn w:val="DefaultParagraphFont"/>
    <w:link w:val="Title"/>
    <w:uiPriority w:val="10"/>
    <w:rsid w:val="00A10FD9"/>
    <w:rPr>
      <w:rFonts w:ascii="Calibri" w:asciiTheme="majorHAnsi" w:cstheme="majorBidi" w:eastAsiaTheme="majorEastAsia" w:hAnsi="Calibri" w:hAnsiTheme="majorHAnsi"/>
      <w:sz w:val="56"/>
      <w:szCs w:val="56"/>
    </w:rPr>
  </w:style>
  <w:style w:styleId="Subtitle" w:type="paragraph">
    <w:name w:val="Subtitle"/>
    <w:basedOn w:val="Title"/>
    <w:next w:val="BodyText"/>
    <w:link w:val="SubtitleChar"/>
    <w:uiPriority w:val="11"/>
    <w:qFormat/>
    <w:rsid w:val="00A10FD9"/>
    <w:pPr>
      <w:numPr>
        <w:ilvl w:val="1"/>
      </w:numPr>
    </w:pPr>
    <w:rPr>
      <w:rFonts w:ascii="Calibri" w:cstheme="majorBidi" w:eastAsiaTheme="majorEastAsia" w:hAnsi="Calibri"/>
      <w:spacing w:val="15"/>
      <w:sz w:val="28"/>
      <w:szCs w:val="28"/>
    </w:rPr>
  </w:style>
  <w:style w:customStyle="1" w:styleId="SubtitleChar" w:type="character">
    <w:name w:val="Subtitle Char"/>
    <w:basedOn w:val="DefaultParagraphFont"/>
    <w:link w:val="Subtitle"/>
    <w:uiPriority w:val="11"/>
    <w:rsid w:val="00A10FD9"/>
    <w:rPr>
      <w:rFonts w:ascii="Calibri" w:cstheme="majorBidi" w:eastAsiaTheme="majorEastAsia" w:hAnsi="Calibri"/>
      <w:color w:themeColor="text1" w:themeTint="A6" w:val="595959"/>
      <w:spacing w:val="15"/>
      <w:sz w:val="28"/>
      <w:szCs w:val="28"/>
    </w:rPr>
  </w:style>
  <w:style w:customStyle="1" w:styleId="Author" w:type="paragraph">
    <w:name w:val="Author"/>
    <w:basedOn w:val="Title"/>
    <w:next w:val="BodyText"/>
    <w:qFormat/>
    <w:pPr>
      <w:keepNext/>
      <w:keepLines/>
    </w:pPr>
    <w:rPr>
      <w:rFonts w:ascii="Calibri" w:hAnsi="Calibri"/>
      <w:sz w:val="24"/>
      <w:szCs w:val="24"/>
    </w:rPr>
  </w:style>
  <w:style w:styleId="Date" w:type="paragraph">
    <w:name w:val="Date"/>
    <w:basedOn w:val="Title"/>
    <w:next w:val="BodyText"/>
    <w:qFormat/>
    <w:pPr>
      <w:keepNext/>
      <w:keepLines/>
    </w:pPr>
    <w:rPr>
      <w:rFonts w:ascii="Calibri" w:hAnsi="Calibri"/>
      <w:sz w:val="24"/>
      <w:szCs w:val="24"/>
    </w:rPr>
  </w:style>
  <w:style w:customStyle="1" w:styleId="AbstractTitle" w:type="paragraph">
    <w:name w:val="Abstract Title"/>
    <w:basedOn w:val="Normal"/>
    <w:next w:val="Abstract"/>
    <w:qFormat/>
    <w:pPr>
      <w:keepNext/>
      <w:keepLines/>
      <w:spacing w:after="0" w:before="300"/>
      <w:jc w:val="center"/>
    </w:pPr>
    <w:rPr>
      <w:rFonts w:ascii="Calibri" w:hAnsi="Calibri"/>
      <w:b/>
      <w:sz w:val="20"/>
      <w:szCs w:val="20"/>
    </w:rPr>
  </w:style>
  <w:style w:customStyle="1" w:styleId="Abstract" w:type="paragraph">
    <w:name w:val="Abstract"/>
    <w:basedOn w:val="Normal"/>
    <w:next w:val="BodyText"/>
    <w:qFormat/>
    <w:pPr>
      <w:keepNext/>
      <w:keepLines/>
      <w:spacing w:after="300" w:before="100"/>
    </w:pPr>
    <w:rPr>
      <w:rFonts w:ascii="Calibri" w:hAnsi="Calibri"/>
      <w:sz w:val="20"/>
      <w:szCs w:val="20"/>
    </w:rPr>
  </w:style>
  <w:style w:styleId="Bibliography" w:type="paragraph">
    <w:name w:val="Bibliography"/>
    <w:basedOn w:val="Normal"/>
    <w:next w:val="Bibliography"/>
    <w:qFormat/>
    <w:pPr/>
    <w:rPr>
      <w:rFonts w:ascii="Calibri" w:hAnsi="Calibri"/>
    </w:rPr>
  </w:style>
  <w:style w:styleId="Heading1" w:type="paragraph">
    <w:name w:val="heading 1"/>
    <w:basedOn w:val="Normal"/>
    <w:next w:val="BodyText"/>
    <w:link w:val="Heading1Char"/>
    <w:uiPriority w:val="9"/>
    <w:qFormat/>
    <w:rsid w:val="00A10FD9"/>
    <w:pPr>
      <w:keepNext/>
      <w:keepLines/>
      <w:spacing w:after="80" w:before="360"/>
      <w:outlineLvl w:val="0"/>
    </w:pPr>
    <w:rPr>
      <w:rFonts w:ascii="Calibri" w:asciiTheme="majorHAnsi" w:cstheme="majorBidi" w:eastAsiaTheme="majorEastAsia" w:hAnsi="Calibri"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Calibri" w:asciiTheme="majorHAnsi" w:cstheme="majorBidi" w:eastAsiaTheme="majorEastAsia" w:hAnsi="Calibri"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ascii="Calibri" w:cstheme="majorBidi" w:eastAsiaTheme="majorEastAsia" w:hAnsi="Calibri"/>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ascii="Calibri" w:cstheme="majorBidi" w:eastAsiaTheme="majorEastAsia" w:hAnsi="Calibri"/>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ascii="Calibri" w:cstheme="majorBidi" w:eastAsiaTheme="majorEastAsia" w:hAnsi="Calibri"/>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ascii="Calibri" w:cstheme="majorBidi" w:eastAsiaTheme="majorEastAsia" w:hAnsi="Calibri"/>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ascii="Calibri" w:cstheme="majorBidi" w:eastAsiaTheme="majorEastAsia" w:hAnsi="Calibri"/>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ascii="Calibri" w:cstheme="majorBidi" w:eastAsiaTheme="majorEastAsia" w:hAnsi="Calibri"/>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ascii="Calibri" w:cstheme="majorBidi" w:eastAsiaTheme="majorEastAsia" w:hAnsi="Calibri"/>
      <w:color w:themeColor="text1" w:themeTint="D8" w:val="272727"/>
    </w:rPr>
  </w:style>
  <w:style w:customStyle="1" w:styleId="Heading1Char" w:type="character">
    <w:name w:val="Heading 1 Char"/>
    <w:basedOn w:val="DefaultParagraphFont"/>
    <w:link w:val="Heading1"/>
    <w:uiPriority w:val="9"/>
    <w:rsid w:val="00A10FD9"/>
    <w:rPr>
      <w:rFonts w:ascii="Calibri" w:asciiTheme="majorHAnsi" w:cstheme="majorBidi" w:eastAsiaTheme="majorEastAsia" w:hAnsi="Calibri"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Calibri" w:asciiTheme="majorHAnsi" w:cstheme="majorBidi" w:eastAsiaTheme="majorEastAsia" w:hAnsi="Calibri"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ascii="Calibri" w:cstheme="majorBidi" w:eastAsiaTheme="majorEastAsia" w:hAnsi="Calibri"/>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ascii="Calibri" w:cstheme="majorBidi" w:eastAsiaTheme="majorEastAsia" w:hAnsi="Calibri"/>
      <w:i/>
      <w:iCs/>
      <w:color w:themeColor="accent1" w:themeShade="BF" w:val="0F4761"/>
    </w:rPr>
  </w:style>
  <w:style w:customStyle="1" w:styleId="Heading5Char" w:type="character">
    <w:name w:val="Heading 5 Char"/>
    <w:basedOn w:val="DefaultParagraphFont"/>
    <w:link w:val="Heading5"/>
    <w:uiPriority w:val="9"/>
    <w:semiHidden/>
    <w:rsid w:val="00A10FD9"/>
    <w:rPr>
      <w:rFonts w:ascii="Calibri" w:cstheme="majorBidi" w:eastAsiaTheme="majorEastAsia" w:hAnsi="Calibri"/>
      <w:color w:themeColor="accent1" w:themeShade="BF" w:val="0F4761"/>
    </w:rPr>
  </w:style>
  <w:style w:customStyle="1" w:styleId="Heading6Char" w:type="character">
    <w:name w:val="Heading 6 Char"/>
    <w:basedOn w:val="DefaultParagraphFont"/>
    <w:link w:val="Heading6"/>
    <w:uiPriority w:val="9"/>
    <w:semiHidden/>
    <w:rsid w:val="00A10FD9"/>
    <w:rPr>
      <w:rFonts w:ascii="Calibri" w:cstheme="majorBidi" w:eastAsiaTheme="majorEastAsia" w:hAnsi="Calibri"/>
      <w:i/>
      <w:iCs/>
      <w:color w:themeColor="text1" w:themeTint="A6" w:val="595959"/>
    </w:rPr>
  </w:style>
  <w:style w:customStyle="1" w:styleId="Heading7Char" w:type="character">
    <w:name w:val="Heading 7 Char"/>
    <w:basedOn w:val="DefaultParagraphFont"/>
    <w:link w:val="Heading7"/>
    <w:uiPriority w:val="9"/>
    <w:semiHidden/>
    <w:rsid w:val="00A10FD9"/>
    <w:rPr>
      <w:rFonts w:ascii="Calibri" w:cstheme="majorBidi" w:eastAsiaTheme="majorEastAsia" w:hAnsi="Calibri"/>
      <w:color w:themeColor="text1" w:themeTint="A6" w:val="595959"/>
    </w:rPr>
  </w:style>
  <w:style w:customStyle="1" w:styleId="Heading8Char" w:type="character">
    <w:name w:val="Heading 8 Char"/>
    <w:basedOn w:val="DefaultParagraphFont"/>
    <w:link w:val="Heading8"/>
    <w:uiPriority w:val="9"/>
    <w:semiHidden/>
    <w:rsid w:val="00A10FD9"/>
    <w:rPr>
      <w:rFonts w:ascii="Calibri" w:cstheme="majorBidi" w:eastAsiaTheme="majorEastAsia" w:hAnsi="Calibri"/>
      <w:i/>
      <w:iCs/>
      <w:color w:themeColor="text1" w:themeTint="D8" w:val="272727"/>
    </w:rPr>
  </w:style>
  <w:style w:customStyle="1" w:styleId="Heading9Char" w:type="character">
    <w:name w:val="Heading 9 Char"/>
    <w:basedOn w:val="DefaultParagraphFont"/>
    <w:link w:val="Heading9"/>
    <w:uiPriority w:val="9"/>
    <w:semiHidden/>
    <w:rsid w:val="00A10FD9"/>
    <w:rPr>
      <w:rFonts w:ascii="Calibri" w:cstheme="majorBidi" w:eastAsiaTheme="majorEastAsia" w:hAnsi="Calibri"/>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rPr>
      <w:rFonts w:ascii="Calibri" w:hAnsi="Calibri"/>
    </w:rPr>
  </w:style>
  <w:style w:styleId="FootnoteText" w:type="paragraph">
    <w:name w:val="Footnote Text"/>
    <w:basedOn w:val="Normal"/>
    <w:next w:val="FootnoteText"/>
    <w:uiPriority w:val="9"/>
    <w:unhideWhenUsed/>
    <w:qFormat/>
    <w:rPr>
      <w:rFonts w:ascii="Calibri" w:hAnsi="Calibri"/>
    </w:rPr>
  </w:style>
  <w:style w:styleId="FootnoteBlockText" w:type="paragraph">
    <w:name w:val="Footnote Block Text"/>
    <w:basedOn w:val="FootnoteText"/>
    <w:next w:val="FootnoteText"/>
    <w:uiPriority w:val="9"/>
    <w:unhideWhenUsed/>
    <w:qFormat/>
    <w:pPr>
      <w:spacing w:after="100" w:before="100"/>
      <w:ind w:firstLine="0" w:left="480" w:right="480"/>
    </w:pPr>
    <w:rPr>
      <w:rFonts w:ascii="Calibri" w:hAnsi="Calibri"/>
    </w:rPr>
  </w:style>
  <w:style w:default="1" w:styleId="DefaultParagraphFont" w:type="character">
    <w:name w:val="Default Paragraph Font"/>
    <w:semiHidden/>
    <w:unhideWhenUsed/>
    <w:rPr>
      <w:rFonts w:ascii="Calibri" w:hAnsi="Calibri"/>
    </w:rPr>
  </w:style>
  <w:style w:default="1" w:styleId="Table" w:type="table">
    <w:name w:val="Table"/>
    <w:basedOn w:val="TableNormal"/>
    <w:semiHidden/>
    <w:unhideWhenUsed/>
    <w:qFormat/>
    <w:rPr>
      <w:rFonts w:ascii="Calibri" w:hAnsi="Calibri"/>
    </w:rPr>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rFonts w:ascii="Calibri" w:hAnsi="Calibri"/>
      <w:b/>
    </w:rPr>
  </w:style>
  <w:style w:customStyle="1" w:styleId="Definition" w:type="paragraph">
    <w:name w:val="Definition"/>
    <w:basedOn w:val="Normal"/>
    <w:rPr>
      <w:rFonts w:ascii="Calibri" w:hAnsi="Calibri"/>
    </w:rPr>
  </w:style>
  <w:style w:styleId="Caption" w:type="paragraph">
    <w:name w:val="Caption"/>
    <w:basedOn w:val="Normal"/>
    <w:link w:val="BodyTextChar"/>
    <w:pPr>
      <w:spacing w:after="120" w:before="0"/>
    </w:pPr>
    <w:rPr>
      <w:rFonts w:ascii="Calibri" w:hAnsi="Calibri"/>
      <w:i/>
    </w:rPr>
  </w:style>
  <w:style w:customStyle="1" w:styleId="TableCaption" w:type="paragraph">
    <w:name w:val="Table Caption"/>
    <w:basedOn w:val="Caption"/>
    <w:pPr>
      <w:keepNext/>
    </w:pPr>
    <w:rPr>
      <w:rFonts w:ascii="Calibri" w:hAnsi="Calibri"/>
    </w:rPr>
  </w:style>
  <w:style w:customStyle="1" w:styleId="ImageCaption" w:type="paragraph">
    <w:name w:val="Image Caption"/>
    <w:basedOn w:val="Caption"/>
    <w:rPr>
      <w:rFonts w:ascii="Calibri" w:hAnsi="Calibri"/>
    </w:rPr>
  </w:style>
  <w:style w:customStyle="1" w:styleId="Figure" w:type="paragraph">
    <w:name w:val="Figure"/>
    <w:basedOn w:val="Normal"/>
    <w:rPr>
      <w:rFonts w:ascii="Calibri" w:hAnsi="Calibri"/>
    </w:rPr>
  </w:style>
  <w:style w:customStyle="1" w:styleId="CaptionedFigure" w:type="paragraph">
    <w:name w:val="Captioned Figure"/>
    <w:basedOn w:val="Figure"/>
    <w:pPr>
      <w:keepNext/>
    </w:pPr>
    <w:rPr>
      <w:rFonts w:ascii="Calibri" w:hAnsi="Calibri"/>
    </w:rPr>
  </w:style>
  <w:style w:customStyle="1" w:styleId="BodyTextChar" w:type="character">
    <w:name w:val="Body Text Char"/>
    <w:basedOn w:val="DefaultParagraphFont"/>
    <w:link w:val="BodyText"/>
    <w:rPr>
      <w:rFonts w:ascii="Calibri" w:hAnsi="Calibri"/>
    </w:rPr>
  </w:style>
  <w:style w:customStyle="1" w:styleId="VerbatimChar" w:type="character">
    <w:name w:val="Verbatim Char"/>
    <w:basedOn w:val="BodyTextChar"/>
    <w:rPr>
      <w:rFonts w:ascii="Calibri" w:hAnsi="Calibri"/>
      <w:sz w:val="22"/>
    </w:rPr>
  </w:style>
  <w:style w:customStyle="1" w:styleId="SectionNumber" w:type="character">
    <w:name w:val="Section Number"/>
    <w:basedOn w:val="BodyTextChar"/>
    <w:rPr>
      <w:rFonts w:ascii="Calibri" w:hAnsi="Calibri"/>
    </w:rPr>
  </w:style>
  <w:style w:styleId="FootnoteReference" w:type="character">
    <w:name w:val="Footnote Reference"/>
    <w:basedOn w:val="BodyTextChar"/>
    <w:rPr>
      <w:rFonts w:ascii="Calibri" w:hAnsi="Calibri"/>
      <w:vertAlign w:val="superscript"/>
    </w:rPr>
  </w:style>
  <w:style w:styleId="Hyperlink" w:type="character">
    <w:name w:val="Hyperlink"/>
    <w:basedOn w:val="BodyTextChar"/>
    <w:rPr>
      <w:rFonts w:ascii="Calibri" w:hAnsi="Calibri"/>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yperlink" Target="https://sunjinpak.github.io/MGMT6100/index.html" TargetMode="External"/></Relationships>
</file>

<file path=word/_rels/footnotes.xml.rels><?xml version='1.0' encoding='UTF-8' standalone='yes'?>
<Relationships xmlns="http://schemas.openxmlformats.org/package/2006/relationships"><Relationship Id="rId9" Type="http://schemas.openxmlformats.org/officeDocument/2006/relationships/hyperlink" Target="https://sunjinpak.github.io/MGMT6100/index.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2026-04-21T22:39:12Z</dcterms:created>
  <dcterms:modified xsi:type="dcterms:W3CDTF">2026-04-21T22:39:12Z</dcterms:modified>
</cp:coreProperties>
</file>

<file path=docProps/custom.xml><?xml version="1.0" encoding="utf-8"?>
<Properties xmlns="http://schemas.openxmlformats.org/officeDocument/2006/custom-properties" xmlns:vt="http://schemas.openxmlformats.org/officeDocument/2006/docPropsVTypes"/>
</file>