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hyperlink r:id="rId9">
        <w:r>
          <w:rPr>
            <w:rStyle w:val="Hyperlink"/>
            <w:color w:val="0066CC"/>
            <w:u w:val="single"/>
          </w:rPr>
          <w:t xml:space="preserve">← Back to Index</w:t>
        </w:r>
      </w:hyperlink>
    </w:p>
    <w:bookmarkStart w:id="26" w:name="team-meeting-agenda---ninth-team-meeting"/>
    <w:p>
      <w:pPr>
        <w:pStyle w:val="Heading1"/>
      </w:pPr>
      <w:r>
        <w:t xml:space="preserve">Team Meeting Agenda - Ninth Team Meeting</w:t>
      </w:r>
    </w:p>
    <w:bookmarkStart w:id="12" w:name="training-effectiveness-debate"/>
    <w:p>
      <w:pPr>
        <w:pStyle w:val="Heading2"/>
      </w:pPr>
      <w:r>
        <w:t xml:space="preserve">Training Effectiveness Debate</w:t>
      </w:r>
    </w:p>
    <w:p>
      <w:pPr>
        <w:pStyle w:val="FirstParagraph"/>
      </w:pPr>
      <w:r>
        <w:rPr>
          <w:b/>
          <w:bCs/>
        </w:rPr>
        <w:t xml:space="preserve">Important:</w:t>
      </w:r>
      <w:r>
        <w:t xml:space="preserve"> </w:t>
      </w:r>
      <w:r>
        <w:t xml:space="preserve">Only the Notetaker uses a laptop to type during the meeting. All other team members should verbally share their thoughts with the Notetaker, who will record them.</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Item</w:t>
            </w:r>
          </w:p>
        </w:tc>
        <w:tc>
          <w:tcPr>
            <w:tcW w:type="dxa" w:w="4680"/>
          </w:tcPr>
          <w:p>
            <w:pPr>
              <w:pStyle w:val="Compact"/>
            </w:pPr>
            <w:r>
              <w:t xml:space="preserve">Details</w:t>
            </w:r>
          </w:p>
        </w:tc>
      </w:tr>
      <w:tr>
        <w:tc>
          <w:tcPr>
            <w:tcW w:type="dxa" w:w="4680"/>
          </w:tcPr>
          <w:p>
            <w:pPr>
              <w:pStyle w:val="Compact"/>
            </w:pPr>
            <w:r>
              <w:t xml:space="preserve">Meeting Date</w:t>
            </w:r>
          </w:p>
        </w:tc>
        <w:tc>
          <w:tcPr>
            <w:tcW w:type="dxa" w:w="4680"/>
          </w:tcPr>
          <w:p>
            <w:pPr>
              <w:pStyle w:val="Compact"/>
            </w:pPr>
          </w:p>
        </w:tc>
      </w:tr>
      <w:tr>
        <w:tc>
          <w:tcPr>
            <w:tcW w:type="dxa" w:w="4680"/>
          </w:tcPr>
          <w:p>
            <w:pPr>
              <w:pStyle w:val="Compact"/>
            </w:pPr>
            <w:r>
              <w:t xml:space="preserve">Meeting Time</w:t>
            </w:r>
          </w:p>
        </w:tc>
        <w:tc>
          <w:tcPr>
            <w:tcW w:type="dxa" w:w="4680"/>
          </w:tcPr>
          <w:p>
            <w:pPr>
              <w:pStyle w:val="Compact"/>
            </w:pPr>
          </w:p>
        </w:tc>
      </w:tr>
      <w:tr>
        <w:tc>
          <w:tcPr>
            <w:tcW w:type="dxa" w:w="4680"/>
          </w:tcPr>
          <w:p>
            <w:pPr>
              <w:pStyle w:val="Compact"/>
            </w:pPr>
            <w:r>
              <w:t xml:space="preserve">Meeting Location</w:t>
            </w:r>
          </w:p>
        </w:tc>
        <w:tc>
          <w:tcPr>
            <w:tcW w:type="dxa" w:w="4680"/>
          </w:tcPr>
          <w:p>
            <w:pPr>
              <w:pStyle w:val="Compact"/>
            </w:pPr>
          </w:p>
        </w:tc>
      </w:tr>
      <w:tr>
        <w:tc>
          <w:tcPr>
            <w:tcW w:type="dxa" w:w="4680"/>
          </w:tcPr>
          <w:p>
            <w:pPr>
              <w:pStyle w:val="Compact"/>
            </w:pPr>
            <w:r>
              <w:t xml:space="preserve">Team Number</w:t>
            </w:r>
          </w:p>
        </w:tc>
        <w:tc>
          <w:tcPr>
            <w:tcW w:type="dxa" w:w="4680"/>
          </w:tcPr>
          <w:p>
            <w:pPr>
              <w:pStyle w:val="Compact"/>
            </w:pPr>
          </w:p>
        </w:tc>
      </w:tr>
    </w:tbl>
    <w:bookmarkStart w:id="10" w:name="present-students"/>
    <w:p>
      <w:pPr>
        <w:pStyle w:val="Heading3"/>
      </w:pPr>
      <w:r>
        <w:t xml:space="preserve">Present Students</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Role</w:t>
            </w:r>
          </w:p>
        </w:tc>
        <w:tc>
          <w:tcPr>
            <w:tcW w:type="dxa" w:w="4680"/>
          </w:tcPr>
          <w:p>
            <w:pPr>
              <w:pStyle w:val="Compact"/>
            </w:pPr>
            <w:r>
              <w:t xml:space="preserve">Name</w:t>
            </w:r>
          </w:p>
        </w:tc>
      </w:tr>
      <w:tr>
        <w:tc>
          <w:tcPr>
            <w:tcW w:type="dxa" w:w="4680"/>
          </w:tcPr>
          <w:p>
            <w:pPr>
              <w:pStyle w:val="Compact"/>
            </w:pPr>
            <w:r>
              <w:t xml:space="preserve">Notetaker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bl>
    <w:bookmarkEnd w:id="10"/>
    <w:bookmarkStart w:id="11" w:name="absent-students"/>
    <w:p>
      <w:pPr>
        <w:pStyle w:val="Heading3"/>
      </w:pPr>
      <w:r>
        <w:t xml:space="preserve">Absent Students</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Name</w:t>
            </w:r>
          </w:p>
        </w:tc>
        <w:tc>
          <w:tcPr>
            <w:tcW w:type="dxa" w:w="4680"/>
          </w:tcPr>
          <w:p>
            <w:pPr>
              <w:pStyle w:val="Compact"/>
            </w:pPr>
            <w:r>
              <w:t xml:space="preserve">Submitted Later (Y/N)</w:t>
            </w:r>
          </w:p>
        </w:tc>
      </w:tr>
      <w:tr>
        <w:tc>
          <w:tcPr>
            <w:tcW w:type="dxa" w:w="4680"/>
          </w:tcPr>
          <w:p>
            <w:pPr>
              <w:pStyle w:val="Compact"/>
            </w:pPr>
          </w:p>
        </w:tc>
        <w:tc>
          <w:tcPr>
            <w:tcW w:type="dxa" w:w="4680"/>
          </w:tcPr>
          <w:p>
            <w:pPr>
              <w:pStyle w:val="Compact"/>
            </w:pPr>
          </w:p>
        </w:tc>
      </w:tr>
      <w:tr>
        <w:tc>
          <w:tcPr>
            <w:tcW w:type="dxa" w:w="4680"/>
          </w:tcPr>
          <w:p>
            <w:pPr>
              <w:pStyle w:val="Compact"/>
            </w:pPr>
          </w:p>
        </w:tc>
        <w:tc>
          <w:tcPr>
            <w:tcW w:type="dxa" w:w="4680"/>
          </w:tcPr>
          <w:p>
            <w:pPr>
              <w:pStyle w:val="Compact"/>
            </w:pPr>
          </w:p>
        </w:tc>
      </w:tr>
    </w:tbl>
    <w:p>
      <w:pPr>
        <w:pStyle w:val="BlockText"/>
      </w:pPr>
      <w:r>
        <w:rPr>
          <w:b/>
          <w:bCs/>
        </w:rPr>
        <w:t xml:space="preserve">Note:</w:t>
      </w:r>
      <w:r>
        <w:t xml:space="preserve"> </w:t>
      </w:r>
      <w:r>
        <w:t xml:space="preserve">If you were absent, you can still receive points by obtaining the meeting notes from your team, adding your own reflections, and submitting to Canvas by Sunday 11:59 PM.</w:t>
      </w:r>
    </w:p>
    <w:p>
      <w:r>
        <w:pict>
          <v:rect style="width:0;height:1.5pt" o:hralign="center" o:hrstd="t" o:hr="t"/>
        </w:pict>
      </w:r>
    </w:p>
    <w:bookmarkEnd w:id="11"/>
    <w:bookmarkEnd w:id="12"/>
    <w:bookmarkStart w:id="13" w:name="purpose-of-this-weeks-meeting"/>
    <w:p>
      <w:pPr>
        <w:pStyle w:val="Heading2"/>
      </w:pPr>
      <w:r>
        <w:t xml:space="preserve">Purpose of This Week’s Meeting</w:t>
      </w:r>
    </w:p>
    <w:p>
      <w:pPr>
        <w:pStyle w:val="FirstParagraph"/>
      </w:pPr>
      <w:r>
        <w:t xml:space="preserve">Engage in a structured debate on Training Effectiveness topics based on a recent meta-analysis (Kim, Chang, &amp; Bell, 2025). You will argue from either the employee or employer perspective to develop critical thinking skills about workplace training issues.</w:t>
      </w:r>
    </w:p>
    <w:p>
      <w:r>
        <w:pict>
          <v:rect style="width:0;height:1.5pt" o:hralign="center" o:hrstd="t" o:hr="t"/>
        </w:pict>
      </w:r>
    </w:p>
    <w:p>
      <w:pPr>
        <w:pStyle w:val="BlockText"/>
      </w:pPr>
      <w:r>
        <w:rPr>
          <w:b/>
          <w:bCs/>
        </w:rPr>
        <w:t xml:space="preserve">Seating Arrangement:</w:t>
      </w:r>
      <w:r>
        <w:t xml:space="preserve"> </w:t>
      </w:r>
      <w:r>
        <w:t xml:space="preserve">The Notetaker sits in the center with the laptop, and all other team members sit around the Notetaker. Only the Notetaker may use a laptop during the debate. The Notetaker will verbally announce the debate topic and instructions.</w:t>
      </w:r>
    </w:p>
    <w:bookmarkEnd w:id="13"/>
    <w:bookmarkStart w:id="14" w:name="instructions-for-notetaker"/>
    <w:p>
      <w:pPr>
        <w:pStyle w:val="Heading2"/>
      </w:pPr>
      <w:r>
        <w:t xml:space="preserve">Instructions for Notetaker</w:t>
      </w:r>
    </w:p>
    <w:p>
      <w:pPr>
        <w:pStyle w:val="FirstParagraph"/>
      </w:pPr>
      <w:r>
        <w:t xml:space="preserve">The Notetaker is responsible for:</w:t>
      </w:r>
      <w:r>
        <w:t xml:space="preserve"> </w:t>
      </w:r>
      <w:r>
        <w:t xml:space="preserve">1. Facilitating the discussion and ensuring all team members contribute</w:t>
      </w:r>
      <w:r>
        <w:t xml:space="preserve"> </w:t>
      </w:r>
      <w:r>
        <w:t xml:space="preserve">2. Managing time during the meeting</w:t>
      </w:r>
      <w:r>
        <w:t xml:space="preserve"> </w:t>
      </w:r>
      <w:r>
        <w:t xml:space="preserve">3. Recording key points from the discussion</w:t>
      </w:r>
      <w:r>
        <w:t xml:space="preserve"> </w:t>
      </w:r>
      <w:r>
        <w:t xml:space="preserve">4. Collecting all survey completion codes from team members</w:t>
      </w:r>
      <w:r>
        <w:t xml:space="preserve"> </w:t>
      </w:r>
      <w:r>
        <w:t xml:space="preserve">5. Downloading the document as a Word file and submitting to Canvas</w:t>
      </w:r>
    </w:p>
    <w:p>
      <w:pPr>
        <w:pStyle w:val="BodyText"/>
      </w:pPr>
      <w:r>
        <w:rPr>
          <w:b/>
          <w:bCs/>
        </w:rPr>
        <w:t xml:space="preserve">Before the meeting:</w:t>
      </w:r>
      <w:r>
        <w:t xml:space="preserve"> </w:t>
      </w:r>
      <w:r>
        <w:t xml:space="preserve">Open today’s team meeting agenda and make a copy for your team.</w:t>
      </w:r>
    </w:p>
    <w:p>
      <w:r>
        <w:pict>
          <v:rect style="width:0;height:1.5pt" o:hralign="center" o:hrstd="t" o:hr="t"/>
        </w:pict>
      </w:r>
    </w:p>
    <w:bookmarkEnd w:id="14"/>
    <w:bookmarkStart w:id="18" w:name="meeting-agenda"/>
    <w:p>
      <w:pPr>
        <w:pStyle w:val="Heading2"/>
      </w:pPr>
      <w:r>
        <w:t xml:space="preserve">Meeting Agenda</w:t>
      </w:r>
    </w:p>
    <w:bookmarkStart w:id="15" w:name="minute-assign-roles-for-todays-debate"/>
    <w:p>
      <w:pPr>
        <w:pStyle w:val="Heading3"/>
      </w:pPr>
      <w:r>
        <w:t xml:space="preserve">[1 minute] Assign Roles for Today’s Debate</w:t>
      </w:r>
    </w:p>
    <w:p>
      <w:pPr>
        <w:pStyle w:val="FirstParagraph"/>
      </w:pPr>
      <w:r>
        <w:t xml:space="preserve">Divide your team into Employee Advocates and Employer Advocates. The Notetaker will facilitate and record the debate.</w:t>
      </w:r>
    </w:p>
    <w:p>
      <w:pPr>
        <w:pStyle w:val="BodyText"/>
      </w:pPr>
      <w:r>
        <w:rPr>
          <w:b/>
          <w:bCs/>
        </w:rPr>
        <w:t xml:space="preserve">Tip:</w:t>
      </w:r>
      <w:r>
        <w:t xml:space="preserve"> </w:t>
      </w:r>
      <w:r>
        <w:t xml:space="preserve">If you were on the Employee side last week, switch to the Employer side this week.</w:t>
      </w:r>
    </w:p>
    <w:p>
      <w:pPr>
        <w:pStyle w:val="BlockText"/>
      </w:pPr>
      <w:r>
        <w:rPr>
          <w:b/>
          <w:bCs/>
        </w:rPr>
        <w:t xml:space="preserve">Note:</w:t>
      </w:r>
      <w:r>
        <w:t xml:space="preserve"> </w:t>
      </w:r>
      <w:r>
        <w:t xml:space="preserve">If your team has</w:t>
      </w:r>
      <w:r>
        <w:t xml:space="preserve"> </w:t>
      </w:r>
      <w:r>
        <w:rPr>
          <w:b/>
          <w:bCs/>
        </w:rPr>
        <w:t xml:space="preserve">3 or more members</w:t>
      </w:r>
      <w:r>
        <w:t xml:space="preserve"> </w:t>
      </w:r>
      <w:r>
        <w:t xml:space="preserve">present, the Notetaker focuses only on facilitating and recording the debate. If only</w:t>
      </w:r>
      <w:r>
        <w:t xml:space="preserve"> </w:t>
      </w:r>
      <w:r>
        <w:rPr>
          <w:b/>
          <w:bCs/>
        </w:rPr>
        <w:t xml:space="preserve">2 members</w:t>
      </w:r>
      <w:r>
        <w:t xml:space="preserve"> </w:t>
      </w:r>
      <w:r>
        <w:t xml:space="preserve">are present, the Notetaker must also choose either the Employee or Employer side. In that case, write the Notetaker’s name in both the Notetaker row AND their chosen advocate row.</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Role</w:t>
            </w:r>
          </w:p>
        </w:tc>
        <w:tc>
          <w:tcPr>
            <w:tcW w:type="dxa" w:w="4680"/>
          </w:tcPr>
          <w:p>
            <w:pPr>
              <w:pStyle w:val="Compact"/>
            </w:pPr>
            <w:r>
              <w:t xml:space="preserve">Name(s)</w:t>
            </w:r>
          </w:p>
        </w:tc>
      </w:tr>
      <w:tr>
        <w:tc>
          <w:tcPr>
            <w:tcW w:type="dxa" w:w="4680"/>
          </w:tcPr>
          <w:p>
            <w:pPr>
              <w:pStyle w:val="Compact"/>
            </w:pPr>
            <w:r>
              <w:t xml:space="preserve">Employee Advocate(s)</w:t>
            </w:r>
          </w:p>
        </w:tc>
        <w:tc>
          <w:tcPr>
            <w:tcW w:type="dxa" w:w="4680"/>
          </w:tcPr>
          <w:p>
            <w:pPr>
              <w:pStyle w:val="Compact"/>
            </w:pPr>
          </w:p>
        </w:tc>
      </w:tr>
      <w:tr>
        <w:tc>
          <w:tcPr>
            <w:tcW w:type="dxa" w:w="4680"/>
          </w:tcPr>
          <w:p>
            <w:pPr>
              <w:pStyle w:val="Compact"/>
            </w:pPr>
            <w:r>
              <w:t xml:space="preserve">Employer Advocate(s)</w:t>
            </w:r>
          </w:p>
        </w:tc>
        <w:tc>
          <w:tcPr>
            <w:tcW w:type="dxa" w:w="4680"/>
          </w:tcPr>
          <w:p>
            <w:pPr>
              <w:pStyle w:val="Compact"/>
            </w:pPr>
          </w:p>
        </w:tc>
      </w:tr>
      <w:tr>
        <w:tc>
          <w:tcPr>
            <w:tcW w:type="dxa" w:w="4680"/>
          </w:tcPr>
          <w:p>
            <w:pPr>
              <w:pStyle w:val="Compact"/>
            </w:pPr>
            <w:r>
              <w:t xml:space="preserve">Notetaker</w:t>
            </w:r>
          </w:p>
        </w:tc>
        <w:tc>
          <w:tcPr>
            <w:tcW w:type="dxa" w:w="4680"/>
          </w:tcPr>
          <w:p>
            <w:pPr>
              <w:pStyle w:val="Compact"/>
            </w:pPr>
          </w:p>
        </w:tc>
      </w:tr>
    </w:tbl>
    <w:p>
      <w:r>
        <w:pict>
          <v:rect style="width:0;height:1.5pt" o:hralign="center" o:hrstd="t" o:hr="t"/>
        </w:pict>
      </w:r>
    </w:p>
    <w:bookmarkEnd w:id="15"/>
    <w:bookmarkStart w:id="16" w:name="minute-select-todays-debate-topics"/>
    <w:p>
      <w:pPr>
        <w:pStyle w:val="Heading3"/>
      </w:pPr>
      <w:r>
        <w:t xml:space="preserve">[1 minute] Select Today’s Debate Topics</w:t>
      </w:r>
    </w:p>
    <w:p>
      <w:pPr>
        <w:pStyle w:val="FirstParagraph"/>
      </w:pPr>
      <w:r>
        <w:t xml:space="preserve">Choose</w:t>
      </w:r>
      <w:r>
        <w:t xml:space="preserve"> </w:t>
      </w:r>
      <w:r>
        <w:rPr>
          <w:b/>
          <w:bCs/>
        </w:rPr>
        <w:t xml:space="preserve">3 topics</w:t>
      </w:r>
      <w:r>
        <w:t xml:space="preserve"> </w:t>
      </w:r>
      <w:r>
        <w:t xml:space="preserve">from the list below to debate today.</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40"/>
        <w:gridCol w:w="2340"/>
        <w:gridCol w:w="2340"/>
        <w:gridCol w:w="2340"/>
      </w:tblGrid>
      <w:tr>
        <w:trPr>
          <w:tblHeader w:val="on"/>
        </w:trPr>
        <w:tc>
          <w:tcPr>
            <w:tcW w:type="dxa" w:w="2340"/>
          </w:tcPr>
          <w:p>
            <w:pPr>
              <w:pStyle w:val="Compact"/>
            </w:pPr>
            <w:r>
              <w:t xml:space="preserve">#</w:t>
            </w:r>
          </w:p>
        </w:tc>
        <w:tc>
          <w:tcPr>
            <w:tcW w:type="dxa" w:w="2340"/>
          </w:tcPr>
          <w:p>
            <w:pPr>
              <w:pStyle w:val="Compact"/>
            </w:pPr>
            <w:r>
              <w:t xml:space="preserve">Debate Topic</w:t>
            </w:r>
          </w:p>
        </w:tc>
        <w:tc>
          <w:tcPr>
            <w:tcW w:type="dxa" w:w="2340"/>
          </w:tcPr>
          <w:p>
            <w:pPr>
              <w:pStyle w:val="Compact"/>
            </w:pPr>
            <w:r>
              <w:t xml:space="preserve">Employee Perspective</w:t>
            </w:r>
          </w:p>
        </w:tc>
        <w:tc>
          <w:tcPr>
            <w:tcW w:type="dxa" w:w="2340"/>
          </w:tcPr>
          <w:p>
            <w:pPr>
              <w:pStyle w:val="Compact"/>
            </w:pPr>
            <w:r>
              <w:t xml:space="preserve">Employer Perspective</w:t>
            </w:r>
          </w:p>
        </w:tc>
      </w:tr>
      <w:tr>
        <w:tc>
          <w:tcPr>
            <w:tcW w:type="dxa" w:w="2340"/>
          </w:tcPr>
          <w:p>
            <w:pPr>
              <w:pStyle w:val="Compact"/>
            </w:pPr>
            <w:r>
              <w:t xml:space="preserve">1</w:t>
            </w:r>
          </w:p>
        </w:tc>
        <w:tc>
          <w:tcPr>
            <w:tcW w:type="dxa" w:w="2340"/>
          </w:tcPr>
          <w:p>
            <w:pPr>
              <w:pStyle w:val="Compact"/>
            </w:pPr>
            <w:r>
              <w:t xml:space="preserve">Should companies measure training success by employee experience (relevance, quality) rather than exposure metrics (hours, completion rates)?</w:t>
            </w:r>
          </w:p>
        </w:tc>
        <w:tc>
          <w:tcPr>
            <w:tcW w:type="dxa" w:w="2340"/>
          </w:tcPr>
          <w:p>
            <w:pPr>
              <w:pStyle w:val="Compact"/>
            </w:pPr>
            <w:r>
              <w:t xml:space="preserve">Experience measures capture what truly matters - whether training actually helps me do my job better</w:t>
            </w:r>
          </w:p>
        </w:tc>
        <w:tc>
          <w:tcPr>
            <w:tcW w:type="dxa" w:w="2340"/>
          </w:tcPr>
          <w:p>
            <w:pPr>
              <w:pStyle w:val="Compact"/>
            </w:pPr>
            <w:r>
              <w:t xml:space="preserve">Exposure metrics are objective, trackable, and necessary for accountability and compliance</w:t>
            </w:r>
          </w:p>
        </w:tc>
      </w:tr>
      <w:tr>
        <w:tc>
          <w:tcPr>
            <w:tcW w:type="dxa" w:w="2340"/>
          </w:tcPr>
          <w:p>
            <w:pPr>
              <w:pStyle w:val="Compact"/>
            </w:pPr>
            <w:r>
              <w:t xml:space="preserve">2</w:t>
            </w:r>
          </w:p>
        </w:tc>
        <w:tc>
          <w:tcPr>
            <w:tcW w:type="dxa" w:w="2340"/>
          </w:tcPr>
          <w:p>
            <w:pPr>
              <w:pStyle w:val="Compact"/>
            </w:pPr>
            <w:r>
              <w:t xml:space="preserve">Should companies invest more in generic transferable skills (leadership, communication) or firm-specific skills (internal systems, company procedures)?</w:t>
            </w:r>
          </w:p>
        </w:tc>
        <w:tc>
          <w:tcPr>
            <w:tcW w:type="dxa" w:w="2340"/>
          </w:tcPr>
          <w:p>
            <w:pPr>
              <w:pStyle w:val="Compact"/>
            </w:pPr>
            <w:r>
              <w:t xml:space="preserve">Generic skills increase my career growth and make me adaptable across roles</w:t>
            </w:r>
          </w:p>
        </w:tc>
        <w:tc>
          <w:tcPr>
            <w:tcW w:type="dxa" w:w="2340"/>
          </w:tcPr>
          <w:p>
            <w:pPr>
              <w:pStyle w:val="Compact"/>
            </w:pPr>
            <w:r>
              <w:t xml:space="preserve">Firm-specific skills create competitive advantage that competitors can’t replicate</w:t>
            </w:r>
          </w:p>
        </w:tc>
      </w:tr>
      <w:tr>
        <w:tc>
          <w:tcPr>
            <w:tcW w:type="dxa" w:w="2340"/>
          </w:tcPr>
          <w:p>
            <w:pPr>
              <w:pStyle w:val="Compact"/>
            </w:pPr>
            <w:r>
              <w:t xml:space="preserve">3</w:t>
            </w:r>
          </w:p>
        </w:tc>
        <w:tc>
          <w:tcPr>
            <w:tcW w:type="dxa" w:w="2340"/>
          </w:tcPr>
          <w:p>
            <w:pPr>
              <w:pStyle w:val="Compact"/>
            </w:pPr>
            <w:r>
              <w:t xml:space="preserve">Should companies raise employee compensation after investing in significant training?</w:t>
            </w:r>
          </w:p>
        </w:tc>
        <w:tc>
          <w:tcPr>
            <w:tcW w:type="dxa" w:w="2340"/>
          </w:tcPr>
          <w:p>
            <w:pPr>
              <w:pStyle w:val="Compact"/>
            </w:pPr>
            <w:r>
              <w:t xml:space="preserve">Training increases my market value - if you don’t pay me more, someone else will</w:t>
            </w:r>
          </w:p>
        </w:tc>
        <w:tc>
          <w:tcPr>
            <w:tcW w:type="dxa" w:w="2340"/>
          </w:tcPr>
          <w:p>
            <w:pPr>
              <w:pStyle w:val="Compact"/>
            </w:pPr>
            <w:r>
              <w:t xml:space="preserve">Training itself is already a valuable benefit; automatic raises aren’t financially sustainable</w:t>
            </w:r>
          </w:p>
        </w:tc>
      </w:tr>
      <w:tr>
        <w:tc>
          <w:tcPr>
            <w:tcW w:type="dxa" w:w="2340"/>
          </w:tcPr>
          <w:p>
            <w:pPr>
              <w:pStyle w:val="Compact"/>
            </w:pPr>
            <w:r>
              <w:t xml:space="preserve">4</w:t>
            </w:r>
          </w:p>
        </w:tc>
        <w:tc>
          <w:tcPr>
            <w:tcW w:type="dxa" w:w="2340"/>
          </w:tcPr>
          <w:p>
            <w:pPr>
              <w:pStyle w:val="Compact"/>
            </w:pPr>
            <w:r>
              <w:t xml:space="preserve">Should companies continue investing in training even when it doesn’t improve employee retention?</w:t>
            </w:r>
          </w:p>
        </w:tc>
        <w:tc>
          <w:tcPr>
            <w:tcW w:type="dxa" w:w="2340"/>
          </w:tcPr>
          <w:p>
            <w:pPr>
              <w:pStyle w:val="Compact"/>
            </w:pPr>
            <w:r>
              <w:t xml:space="preserve">Training boosts my motivation and performance regardless of whether I stay or leave</w:t>
            </w:r>
          </w:p>
        </w:tc>
        <w:tc>
          <w:tcPr>
            <w:tcW w:type="dxa" w:w="2340"/>
          </w:tcPr>
          <w:p>
            <w:pPr>
              <w:pStyle w:val="Compact"/>
            </w:pPr>
            <w:r>
              <w:t xml:space="preserve">If trained employees leave, the company loses its investment with no return</w:t>
            </w:r>
          </w:p>
        </w:tc>
      </w:tr>
      <w:tr>
        <w:tc>
          <w:tcPr>
            <w:tcW w:type="dxa" w:w="2340"/>
          </w:tcPr>
          <w:p>
            <w:pPr>
              <w:pStyle w:val="Compact"/>
            </w:pPr>
            <w:r>
              <w:t xml:space="preserve">5</w:t>
            </w:r>
          </w:p>
        </w:tc>
        <w:tc>
          <w:tcPr>
            <w:tcW w:type="dxa" w:w="2340"/>
          </w:tcPr>
          <w:p>
            <w:pPr>
              <w:pStyle w:val="Compact"/>
            </w:pPr>
            <w:r>
              <w:t xml:space="preserve">Should management actively champion and participate in training programs, or let employees drive their own development?</w:t>
            </w:r>
          </w:p>
        </w:tc>
        <w:tc>
          <w:tcPr>
            <w:tcW w:type="dxa" w:w="2340"/>
          </w:tcPr>
          <w:p>
            <w:pPr>
              <w:pStyle w:val="Compact"/>
            </w:pPr>
            <w:r>
              <w:t xml:space="preserve">When leaders champion training, it signals the company truly values my growth</w:t>
            </w:r>
          </w:p>
        </w:tc>
        <w:tc>
          <w:tcPr>
            <w:tcW w:type="dxa" w:w="2340"/>
          </w:tcPr>
          <w:p>
            <w:pPr>
              <w:pStyle w:val="Compact"/>
            </w:pPr>
            <w:r>
              <w:t xml:space="preserve">Self-directed learning fosters ownership; forced top-down programs feel inauthentic</w:t>
            </w:r>
          </w:p>
        </w:tc>
      </w:tr>
      <w:tr>
        <w:tc>
          <w:tcPr>
            <w:tcW w:type="dxa" w:w="2340"/>
          </w:tcPr>
          <w:p>
            <w:pPr>
              <w:pStyle w:val="Compact"/>
            </w:pPr>
            <w:r>
              <w:t xml:space="preserve">6</w:t>
            </w:r>
          </w:p>
        </w:tc>
        <w:tc>
          <w:tcPr>
            <w:tcW w:type="dxa" w:w="2340"/>
          </w:tcPr>
          <w:p>
            <w:pPr>
              <w:pStyle w:val="Compact"/>
            </w:pPr>
            <w:r>
              <w:t xml:space="preserve">Should younger companies prioritize training investment over other immediate business needs, knowing results take years?</w:t>
            </w:r>
          </w:p>
        </w:tc>
        <w:tc>
          <w:tcPr>
            <w:tcW w:type="dxa" w:w="2340"/>
          </w:tcPr>
          <w:p>
            <w:pPr>
              <w:pStyle w:val="Compact"/>
            </w:pPr>
            <w:r>
              <w:t xml:space="preserve">Early training builds the foundation for long-term success; waiting means falling behind</w:t>
            </w:r>
          </w:p>
        </w:tc>
        <w:tc>
          <w:tcPr>
            <w:tcW w:type="dxa" w:w="2340"/>
          </w:tcPr>
          <w:p>
            <w:pPr>
              <w:pStyle w:val="Compact"/>
            </w:pPr>
            <w:r>
              <w:t xml:space="preserve">Limited resources should go to survival first; training can wait until the company stabilizes</w:t>
            </w:r>
          </w:p>
        </w:tc>
      </w:tr>
    </w:tbl>
    <w:p>
      <w:pPr>
        <w:pStyle w:val="BodyText"/>
      </w:pPr>
      <w:r>
        <w:rPr>
          <w:b/>
          <w:bCs/>
        </w:rPr>
        <w:t xml:space="preserve">Our team’s selected topics:</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20"/>
        <w:gridCol w:w="3120"/>
        <w:gridCol w:w="3120"/>
      </w:tblGrid>
      <w:tr>
        <w:trPr>
          <w:tblHeader w:val="on"/>
        </w:trPr>
        <w:tc>
          <w:tcPr>
            <w:tcW w:type="dxa" w:w="3120"/>
          </w:tcPr>
          <w:p>
            <w:pPr>
              <w:pStyle w:val="Compact"/>
            </w:pPr>
            <w:r>
              <w:t xml:space="preserve">Order</w:t>
            </w:r>
          </w:p>
        </w:tc>
        <w:tc>
          <w:tcPr>
            <w:tcW w:type="dxa" w:w="3120"/>
          </w:tcPr>
          <w:p>
            <w:pPr>
              <w:pStyle w:val="Compact"/>
            </w:pPr>
            <w:r>
              <w:t xml:space="preserve">Topic #</w:t>
            </w:r>
          </w:p>
        </w:tc>
        <w:tc>
          <w:tcPr>
            <w:tcW w:type="dxa" w:w="3120"/>
          </w:tcPr>
          <w:p>
            <w:pPr>
              <w:pStyle w:val="Compact"/>
            </w:pPr>
            <w:r>
              <w:t xml:space="preserve">Topic</w:t>
            </w:r>
          </w:p>
        </w:tc>
      </w:tr>
      <w:tr>
        <w:tc>
          <w:tcPr>
            <w:tcW w:type="dxa" w:w="3120"/>
          </w:tcPr>
          <w:p>
            <w:pPr>
              <w:pStyle w:val="Compact"/>
            </w:pPr>
            <w:r>
              <w:t xml:space="preserve">1st</w:t>
            </w:r>
          </w:p>
        </w:tc>
        <w:tc>
          <w:tcPr>
            <w:tcW w:type="dxa" w:w="3120"/>
          </w:tcPr>
          <w:p>
            <w:pPr>
              <w:pStyle w:val="Compact"/>
            </w:pPr>
          </w:p>
        </w:tc>
        <w:tc>
          <w:tcPr>
            <w:tcW w:type="dxa" w:w="3120"/>
          </w:tcPr>
          <w:p>
            <w:pPr>
              <w:pStyle w:val="Compact"/>
            </w:pPr>
          </w:p>
        </w:tc>
      </w:tr>
      <w:tr>
        <w:tc>
          <w:tcPr>
            <w:tcW w:type="dxa" w:w="3120"/>
          </w:tcPr>
          <w:p>
            <w:pPr>
              <w:pStyle w:val="Compact"/>
            </w:pPr>
            <w:r>
              <w:t xml:space="preserve">2nd</w:t>
            </w:r>
          </w:p>
        </w:tc>
        <w:tc>
          <w:tcPr>
            <w:tcW w:type="dxa" w:w="3120"/>
          </w:tcPr>
          <w:p>
            <w:pPr>
              <w:pStyle w:val="Compact"/>
            </w:pPr>
          </w:p>
        </w:tc>
        <w:tc>
          <w:tcPr>
            <w:tcW w:type="dxa" w:w="3120"/>
          </w:tcPr>
          <w:p>
            <w:pPr>
              <w:pStyle w:val="Compact"/>
            </w:pPr>
          </w:p>
        </w:tc>
      </w:tr>
      <w:tr>
        <w:tc>
          <w:tcPr>
            <w:tcW w:type="dxa" w:w="3120"/>
          </w:tcPr>
          <w:p>
            <w:pPr>
              <w:pStyle w:val="Compact"/>
            </w:pPr>
            <w:r>
              <w:t xml:space="preserve">3rd</w:t>
            </w:r>
          </w:p>
        </w:tc>
        <w:tc>
          <w:tcPr>
            <w:tcW w:type="dxa" w:w="3120"/>
          </w:tcPr>
          <w:p>
            <w:pPr>
              <w:pStyle w:val="Compact"/>
            </w:pPr>
          </w:p>
        </w:tc>
        <w:tc>
          <w:tcPr>
            <w:tcW w:type="dxa" w:w="3120"/>
          </w:tcPr>
          <w:p>
            <w:pPr>
              <w:pStyle w:val="Compact"/>
            </w:pPr>
          </w:p>
        </w:tc>
      </w:tr>
    </w:tbl>
    <w:p>
      <w:r>
        <w:pict>
          <v:rect style="width:0;height:1.5pt" o:hralign="center" o:hrstd="t" o:hr="t"/>
        </w:pict>
      </w:r>
    </w:p>
    <w:bookmarkEnd w:id="16"/>
    <w:bookmarkStart w:id="17" w:name="minutes-individual-brainstorming"/>
    <w:p>
      <w:pPr>
        <w:pStyle w:val="Heading3"/>
      </w:pPr>
      <w:r>
        <w:t xml:space="preserve">[6 minutes] Individual Brainstorming</w:t>
      </w:r>
    </w:p>
    <w:p>
      <w:pPr>
        <w:pStyle w:val="FirstParagraph"/>
      </w:pPr>
      <w:r>
        <w:t xml:space="preserve">Before the debate begins, take out a piece of paper and brainstorm your arguments individually for 6 minutes.</w:t>
      </w:r>
    </w:p>
    <w:p>
      <w:pPr>
        <w:pStyle w:val="BlockText"/>
      </w:pPr>
      <w:r>
        <w:rPr>
          <w:b/>
          <w:bCs/>
        </w:rPr>
        <w:t xml:space="preserve">No smartphones or laptops allowed</w:t>
      </w:r>
      <w:r>
        <w:t xml:space="preserve"> </w:t>
      </w:r>
      <w:r>
        <w:t xml:space="preserve">during brainstorming (except for the Notetaker).</w:t>
      </w:r>
    </w:p>
    <w:p>
      <w:r>
        <w:pict>
          <v:rect style="width:0;height:1.5pt" o:hralign="center" o:hrstd="t" o:hr="t"/>
        </w:pict>
      </w:r>
    </w:p>
    <w:bookmarkEnd w:id="17"/>
    <w:bookmarkEnd w:id="18"/>
    <w:bookmarkStart w:id="25" w:name="debate-rounds-18-minutes-total"/>
    <w:p>
      <w:pPr>
        <w:pStyle w:val="Heading2"/>
      </w:pPr>
      <w:r>
        <w:t xml:space="preserve">Debate Rounds [18 minutes total]</w:t>
      </w:r>
    </w:p>
    <w:p>
      <w:pPr>
        <w:pStyle w:val="FirstParagraph"/>
      </w:pPr>
      <w:r>
        <w:t xml:space="preserve">For each topic (6 min each), both sides present their arguments, rebut, and share key takeaways.</w:t>
      </w:r>
    </w:p>
    <w:p>
      <w:r>
        <w:pict>
          <v:rect style="width:0;height:1.5pt" o:hralign="center" o:hrstd="t" o:hr="t"/>
        </w:pict>
      </w:r>
    </w:p>
    <w:bookmarkStart w:id="19" w:name="topic-1-_______________"/>
    <w:p>
      <w:pPr>
        <w:pStyle w:val="Heading3"/>
      </w:pPr>
      <w:r>
        <w:t xml:space="preserve">Topic 1: _______________</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20"/>
        <w:gridCol w:w="3120"/>
        <w:gridCol w:w="3120"/>
      </w:tblGrid>
      <w:tr>
        <w:trPr>
          <w:tblHeader w:val="on"/>
        </w:trPr>
        <w:tc>
          <w:tcPr>
            <w:tcW w:type="dxa" w:w="3120"/>
          </w:tcPr>
          <w:p>
            <w:pPr>
              <w:pStyle w:val="Compact"/>
            </w:pPr>
            <w:r>
              <w:t xml:space="preserve">Phase</w:t>
            </w:r>
          </w:p>
        </w:tc>
        <w:tc>
          <w:tcPr>
            <w:tcW w:type="dxa" w:w="3120"/>
          </w:tcPr>
          <w:p>
            <w:pPr>
              <w:pStyle w:val="Compact"/>
            </w:pPr>
            <w:r>
              <w:t xml:space="preserve">Employee Side</w:t>
            </w:r>
          </w:p>
        </w:tc>
        <w:tc>
          <w:tcPr>
            <w:tcW w:type="dxa" w:w="3120"/>
          </w:tcPr>
          <w:p>
            <w:pPr>
              <w:pStyle w:val="Compact"/>
            </w:pPr>
            <w:r>
              <w:t xml:space="preserve">Employer Side</w:t>
            </w:r>
          </w:p>
        </w:tc>
      </w:tr>
      <w:tr>
        <w:tc>
          <w:tcPr>
            <w:tcW w:type="dxa" w:w="3120"/>
          </w:tcPr>
          <w:p>
            <w:pPr>
              <w:pStyle w:val="Compact"/>
            </w:pPr>
            <w:r>
              <w:t xml:space="preserve">Opening (1 min each)</w:t>
            </w:r>
          </w:p>
        </w:tc>
        <w:tc>
          <w:tcPr>
            <w:tcW w:type="dxa" w:w="3120"/>
          </w:tcPr>
          <w:p>
            <w:pPr>
              <w:pStyle w:val="Compact"/>
            </w:pPr>
          </w:p>
        </w:tc>
        <w:tc>
          <w:tcPr>
            <w:tcW w:type="dxa" w:w="3120"/>
          </w:tcPr>
          <w:p>
            <w:pPr>
              <w:pStyle w:val="Compact"/>
            </w:pPr>
          </w:p>
        </w:tc>
      </w:tr>
      <w:tr>
        <w:tc>
          <w:tcPr>
            <w:tcW w:type="dxa" w:w="3120"/>
          </w:tcPr>
          <w:p>
            <w:pPr>
              <w:pStyle w:val="Compact"/>
            </w:pPr>
            <w:r>
              <w:t xml:space="preserve">Rebuttal (1 min each)</w:t>
            </w:r>
          </w:p>
        </w:tc>
        <w:tc>
          <w:tcPr>
            <w:tcW w:type="dxa" w:w="3120"/>
          </w:tcPr>
          <w:p>
            <w:pPr>
              <w:pStyle w:val="Compact"/>
            </w:pPr>
          </w:p>
        </w:tc>
        <w:tc>
          <w:tcPr>
            <w:tcW w:type="dxa" w:w="3120"/>
          </w:tcPr>
          <w:p>
            <w:pPr>
              <w:pStyle w:val="Compact"/>
            </w:pPr>
          </w:p>
        </w:tc>
      </w:tr>
      <w:tr>
        <w:tc>
          <w:tcPr>
            <w:tcW w:type="dxa" w:w="3120"/>
          </w:tcPr>
          <w:p>
            <w:pPr>
              <w:pStyle w:val="Compact"/>
            </w:pPr>
            <w:r>
              <w:t xml:space="preserve">Key Takeaway</w:t>
            </w:r>
          </w:p>
        </w:tc>
        <w:tc>
          <w:tcPr>
            <w:tcW w:type="dxa" w:w="3120"/>
          </w:tcPr>
          <w:p>
            <w:pPr>
              <w:pStyle w:val="Compact"/>
            </w:pPr>
          </w:p>
        </w:tc>
        <w:tc>
          <w:tcPr>
            <w:tcW w:type="dxa" w:w="3120"/>
          </w:tcPr>
          <w:p>
            <w:pPr>
              <w:pStyle w:val="Compact"/>
            </w:pPr>
          </w:p>
        </w:tc>
      </w:tr>
    </w:tbl>
    <w:p>
      <w:r>
        <w:pict>
          <v:rect style="width:0;height:1.5pt" o:hralign="center" o:hrstd="t" o:hr="t"/>
        </w:pict>
      </w:r>
    </w:p>
    <w:bookmarkEnd w:id="19"/>
    <w:bookmarkStart w:id="20" w:name="topic-2-_______________"/>
    <w:p>
      <w:pPr>
        <w:pStyle w:val="Heading3"/>
      </w:pPr>
      <w:r>
        <w:t xml:space="preserve">Topic 2: _______________</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20"/>
        <w:gridCol w:w="3120"/>
        <w:gridCol w:w="3120"/>
      </w:tblGrid>
      <w:tr>
        <w:trPr>
          <w:tblHeader w:val="on"/>
        </w:trPr>
        <w:tc>
          <w:tcPr>
            <w:tcW w:type="dxa" w:w="3120"/>
          </w:tcPr>
          <w:p>
            <w:pPr>
              <w:pStyle w:val="Compact"/>
            </w:pPr>
            <w:r>
              <w:t xml:space="preserve">Phase</w:t>
            </w:r>
          </w:p>
        </w:tc>
        <w:tc>
          <w:tcPr>
            <w:tcW w:type="dxa" w:w="3120"/>
          </w:tcPr>
          <w:p>
            <w:pPr>
              <w:pStyle w:val="Compact"/>
            </w:pPr>
            <w:r>
              <w:t xml:space="preserve">Employee Side</w:t>
            </w:r>
          </w:p>
        </w:tc>
        <w:tc>
          <w:tcPr>
            <w:tcW w:type="dxa" w:w="3120"/>
          </w:tcPr>
          <w:p>
            <w:pPr>
              <w:pStyle w:val="Compact"/>
            </w:pPr>
            <w:r>
              <w:t xml:space="preserve">Employer Side</w:t>
            </w:r>
          </w:p>
        </w:tc>
      </w:tr>
      <w:tr>
        <w:tc>
          <w:tcPr>
            <w:tcW w:type="dxa" w:w="3120"/>
          </w:tcPr>
          <w:p>
            <w:pPr>
              <w:pStyle w:val="Compact"/>
            </w:pPr>
            <w:r>
              <w:t xml:space="preserve">Opening (1 min each)</w:t>
            </w:r>
          </w:p>
        </w:tc>
        <w:tc>
          <w:tcPr>
            <w:tcW w:type="dxa" w:w="3120"/>
          </w:tcPr>
          <w:p>
            <w:pPr>
              <w:pStyle w:val="Compact"/>
            </w:pPr>
          </w:p>
        </w:tc>
        <w:tc>
          <w:tcPr>
            <w:tcW w:type="dxa" w:w="3120"/>
          </w:tcPr>
          <w:p>
            <w:pPr>
              <w:pStyle w:val="Compact"/>
            </w:pPr>
          </w:p>
        </w:tc>
      </w:tr>
      <w:tr>
        <w:tc>
          <w:tcPr>
            <w:tcW w:type="dxa" w:w="3120"/>
          </w:tcPr>
          <w:p>
            <w:pPr>
              <w:pStyle w:val="Compact"/>
            </w:pPr>
            <w:r>
              <w:t xml:space="preserve">Rebuttal (1 min each)</w:t>
            </w:r>
          </w:p>
        </w:tc>
        <w:tc>
          <w:tcPr>
            <w:tcW w:type="dxa" w:w="3120"/>
          </w:tcPr>
          <w:p>
            <w:pPr>
              <w:pStyle w:val="Compact"/>
            </w:pPr>
          </w:p>
        </w:tc>
        <w:tc>
          <w:tcPr>
            <w:tcW w:type="dxa" w:w="3120"/>
          </w:tcPr>
          <w:p>
            <w:pPr>
              <w:pStyle w:val="Compact"/>
            </w:pPr>
          </w:p>
        </w:tc>
      </w:tr>
      <w:tr>
        <w:tc>
          <w:tcPr>
            <w:tcW w:type="dxa" w:w="3120"/>
          </w:tcPr>
          <w:p>
            <w:pPr>
              <w:pStyle w:val="Compact"/>
            </w:pPr>
            <w:r>
              <w:t xml:space="preserve">Key Takeaway</w:t>
            </w:r>
          </w:p>
        </w:tc>
        <w:tc>
          <w:tcPr>
            <w:tcW w:type="dxa" w:w="3120"/>
          </w:tcPr>
          <w:p>
            <w:pPr>
              <w:pStyle w:val="Compact"/>
            </w:pPr>
          </w:p>
        </w:tc>
        <w:tc>
          <w:tcPr>
            <w:tcW w:type="dxa" w:w="3120"/>
          </w:tcPr>
          <w:p>
            <w:pPr>
              <w:pStyle w:val="Compact"/>
            </w:pPr>
          </w:p>
        </w:tc>
      </w:tr>
    </w:tbl>
    <w:p>
      <w:r>
        <w:pict>
          <v:rect style="width:0;height:1.5pt" o:hralign="center" o:hrstd="t" o:hr="t"/>
        </w:pict>
      </w:r>
    </w:p>
    <w:bookmarkEnd w:id="20"/>
    <w:bookmarkStart w:id="21" w:name="topic-3-_______________"/>
    <w:p>
      <w:pPr>
        <w:pStyle w:val="Heading3"/>
      </w:pPr>
      <w:r>
        <w:t xml:space="preserve">Topic 3: _______________</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20"/>
        <w:gridCol w:w="3120"/>
        <w:gridCol w:w="3120"/>
      </w:tblGrid>
      <w:tr>
        <w:trPr>
          <w:tblHeader w:val="on"/>
        </w:trPr>
        <w:tc>
          <w:tcPr>
            <w:tcW w:type="dxa" w:w="3120"/>
          </w:tcPr>
          <w:p>
            <w:pPr>
              <w:pStyle w:val="Compact"/>
            </w:pPr>
            <w:r>
              <w:t xml:space="preserve">Phase</w:t>
            </w:r>
          </w:p>
        </w:tc>
        <w:tc>
          <w:tcPr>
            <w:tcW w:type="dxa" w:w="3120"/>
          </w:tcPr>
          <w:p>
            <w:pPr>
              <w:pStyle w:val="Compact"/>
            </w:pPr>
            <w:r>
              <w:t xml:space="preserve">Employee Side</w:t>
            </w:r>
          </w:p>
        </w:tc>
        <w:tc>
          <w:tcPr>
            <w:tcW w:type="dxa" w:w="3120"/>
          </w:tcPr>
          <w:p>
            <w:pPr>
              <w:pStyle w:val="Compact"/>
            </w:pPr>
            <w:r>
              <w:t xml:space="preserve">Employer Side</w:t>
            </w:r>
          </w:p>
        </w:tc>
      </w:tr>
      <w:tr>
        <w:tc>
          <w:tcPr>
            <w:tcW w:type="dxa" w:w="3120"/>
          </w:tcPr>
          <w:p>
            <w:pPr>
              <w:pStyle w:val="Compact"/>
            </w:pPr>
            <w:r>
              <w:t xml:space="preserve">Opening (1 min each)</w:t>
            </w:r>
          </w:p>
        </w:tc>
        <w:tc>
          <w:tcPr>
            <w:tcW w:type="dxa" w:w="3120"/>
          </w:tcPr>
          <w:p>
            <w:pPr>
              <w:pStyle w:val="Compact"/>
            </w:pPr>
          </w:p>
        </w:tc>
        <w:tc>
          <w:tcPr>
            <w:tcW w:type="dxa" w:w="3120"/>
          </w:tcPr>
          <w:p>
            <w:pPr>
              <w:pStyle w:val="Compact"/>
            </w:pPr>
          </w:p>
        </w:tc>
      </w:tr>
      <w:tr>
        <w:tc>
          <w:tcPr>
            <w:tcW w:type="dxa" w:w="3120"/>
          </w:tcPr>
          <w:p>
            <w:pPr>
              <w:pStyle w:val="Compact"/>
            </w:pPr>
            <w:r>
              <w:t xml:space="preserve">Rebuttal (1 min each)</w:t>
            </w:r>
          </w:p>
        </w:tc>
        <w:tc>
          <w:tcPr>
            <w:tcW w:type="dxa" w:w="3120"/>
          </w:tcPr>
          <w:p>
            <w:pPr>
              <w:pStyle w:val="Compact"/>
            </w:pPr>
          </w:p>
        </w:tc>
        <w:tc>
          <w:tcPr>
            <w:tcW w:type="dxa" w:w="3120"/>
          </w:tcPr>
          <w:p>
            <w:pPr>
              <w:pStyle w:val="Compact"/>
            </w:pPr>
          </w:p>
        </w:tc>
      </w:tr>
      <w:tr>
        <w:tc>
          <w:tcPr>
            <w:tcW w:type="dxa" w:w="3120"/>
          </w:tcPr>
          <w:p>
            <w:pPr>
              <w:pStyle w:val="Compact"/>
            </w:pPr>
            <w:r>
              <w:t xml:space="preserve">Key Takeaway</w:t>
            </w:r>
          </w:p>
        </w:tc>
        <w:tc>
          <w:tcPr>
            <w:tcW w:type="dxa" w:w="3120"/>
          </w:tcPr>
          <w:p>
            <w:pPr>
              <w:pStyle w:val="Compact"/>
            </w:pPr>
          </w:p>
        </w:tc>
        <w:tc>
          <w:tcPr>
            <w:tcW w:type="dxa" w:w="3120"/>
          </w:tcPr>
          <w:p>
            <w:pPr>
              <w:pStyle w:val="Compact"/>
            </w:pPr>
          </w:p>
        </w:tc>
      </w:tr>
    </w:tbl>
    <w:p>
      <w:r>
        <w:pict>
          <v:rect style="width:0;height:1.5pt" o:hralign="center" o:hrstd="t" o:hr="t"/>
        </w:pict>
      </w:r>
    </w:p>
    <w:bookmarkEnd w:id="21"/>
    <w:bookmarkStart w:id="22" w:name="minutes-final-reflection"/>
    <w:p>
      <w:pPr>
        <w:pStyle w:val="Heading3"/>
      </w:pPr>
      <w:r>
        <w:t xml:space="preserve">[2 minutes] Final Reflection</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Question</w:t>
            </w:r>
          </w:p>
        </w:tc>
        <w:tc>
          <w:tcPr>
            <w:tcW w:type="dxa" w:w="4680"/>
          </w:tcPr>
          <w:p>
            <w:pPr>
              <w:pStyle w:val="Compact"/>
            </w:pPr>
            <w:r>
              <w:t xml:space="preserve">Notes</w:t>
            </w:r>
          </w:p>
        </w:tc>
      </w:tr>
      <w:tr>
        <w:tc>
          <w:tcPr>
            <w:tcW w:type="dxa" w:w="4680"/>
          </w:tcPr>
          <w:p>
            <w:pPr>
              <w:pStyle w:val="Compact"/>
            </w:pPr>
            <w:r>
              <w:t xml:space="preserve">Which topic was most debatable? Why?</w:t>
            </w:r>
          </w:p>
        </w:tc>
        <w:tc>
          <w:tcPr>
            <w:tcW w:type="dxa" w:w="4680"/>
          </w:tcPr>
          <w:p>
            <w:pPr>
              <w:pStyle w:val="Compact"/>
            </w:pPr>
          </w:p>
        </w:tc>
      </w:tr>
      <w:tr>
        <w:tc>
          <w:tcPr>
            <w:tcW w:type="dxa" w:w="4680"/>
          </w:tcPr>
          <w:p>
            <w:pPr>
              <w:pStyle w:val="Compact"/>
            </w:pPr>
            <w:r>
              <w:t xml:space="preserve">What did you learn from the opposing view?</w:t>
            </w:r>
          </w:p>
        </w:tc>
        <w:tc>
          <w:tcPr>
            <w:tcW w:type="dxa" w:w="4680"/>
          </w:tcPr>
          <w:p>
            <w:pPr>
              <w:pStyle w:val="Compact"/>
            </w:pPr>
          </w:p>
        </w:tc>
      </w:tr>
      <w:tr>
        <w:tc>
          <w:tcPr>
            <w:tcW w:type="dxa" w:w="4680"/>
          </w:tcPr>
          <w:p>
            <w:pPr>
              <w:pStyle w:val="Compact"/>
            </w:pPr>
            <w:r>
              <w:t xml:space="preserve">Any common ground found across topics?</w:t>
            </w:r>
          </w:p>
        </w:tc>
        <w:tc>
          <w:tcPr>
            <w:tcW w:type="dxa" w:w="4680"/>
          </w:tcPr>
          <w:p>
            <w:pPr>
              <w:pStyle w:val="Compact"/>
            </w:pPr>
          </w:p>
        </w:tc>
      </w:tr>
    </w:tbl>
    <w:p>
      <w:r>
        <w:pict>
          <v:rect style="width:0;height:1.5pt" o:hralign="center" o:hrstd="t" o:hr="t"/>
        </w:pict>
      </w:r>
    </w:p>
    <w:bookmarkEnd w:id="22"/>
    <w:bookmarkStart w:id="23" w:name="minute-wrap-up"/>
    <w:p>
      <w:pPr>
        <w:pStyle w:val="Heading3"/>
      </w:pPr>
      <w:r>
        <w:t xml:space="preserve">[1 minute] Wrap-up</w:t>
      </w:r>
    </w:p>
    <w:p>
      <w:pPr>
        <w:pStyle w:val="FirstParagraph"/>
      </w:pPr>
      <w:r>
        <w:t xml:space="preserve">Check the syllabus to find out when the next team meeting will be. Discuss who will be the next Notetaker.</w:t>
      </w:r>
    </w:p>
    <w:p>
      <w:pPr>
        <w:pStyle w:val="BodyText"/>
      </w:pPr>
      <w:r>
        <w:rPr>
          <w:b/>
          <w:bCs/>
        </w:rPr>
        <w:t xml:space="preserve">Our next meeting:</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Item</w:t>
            </w:r>
          </w:p>
        </w:tc>
        <w:tc>
          <w:tcPr>
            <w:tcW w:type="dxa" w:w="4680"/>
          </w:tcPr>
          <w:p>
            <w:pPr>
              <w:pStyle w:val="Compact"/>
            </w:pPr>
            <w:r>
              <w:t xml:space="preserve">Details</w:t>
            </w:r>
          </w:p>
        </w:tc>
      </w:tr>
      <w:tr>
        <w:tc>
          <w:tcPr>
            <w:tcW w:type="dxa" w:w="4680"/>
          </w:tcPr>
          <w:p>
            <w:pPr>
              <w:pStyle w:val="Compact"/>
            </w:pPr>
            <w:r>
              <w:t xml:space="preserve">Date</w:t>
            </w:r>
          </w:p>
        </w:tc>
        <w:tc>
          <w:tcPr>
            <w:tcW w:type="dxa" w:w="4680"/>
          </w:tcPr>
          <w:p>
            <w:pPr>
              <w:pStyle w:val="Compact"/>
            </w:pPr>
          </w:p>
        </w:tc>
      </w:tr>
      <w:tr>
        <w:tc>
          <w:tcPr>
            <w:tcW w:type="dxa" w:w="4680"/>
          </w:tcPr>
          <w:p>
            <w:pPr>
              <w:pStyle w:val="Compact"/>
            </w:pPr>
            <w:r>
              <w:t xml:space="preserve">Time</w:t>
            </w:r>
          </w:p>
        </w:tc>
        <w:tc>
          <w:tcPr>
            <w:tcW w:type="dxa" w:w="4680"/>
          </w:tcPr>
          <w:p>
            <w:pPr>
              <w:pStyle w:val="Compact"/>
            </w:pPr>
          </w:p>
        </w:tc>
      </w:tr>
      <w:tr>
        <w:tc>
          <w:tcPr>
            <w:tcW w:type="dxa" w:w="4680"/>
          </w:tcPr>
          <w:p>
            <w:pPr>
              <w:pStyle w:val="Compact"/>
            </w:pPr>
            <w:r>
              <w:t xml:space="preserve">Meeting Location</w:t>
            </w:r>
          </w:p>
        </w:tc>
        <w:tc>
          <w:tcPr>
            <w:tcW w:type="dxa" w:w="4680"/>
          </w:tcPr>
          <w:p>
            <w:pPr>
              <w:pStyle w:val="Compact"/>
            </w:pPr>
          </w:p>
        </w:tc>
      </w:tr>
      <w:tr>
        <w:tc>
          <w:tcPr>
            <w:tcW w:type="dxa" w:w="4680"/>
          </w:tcPr>
          <w:p>
            <w:pPr>
              <w:pStyle w:val="Compact"/>
            </w:pPr>
            <w:r>
              <w:t xml:space="preserve">Notetaker</w:t>
            </w:r>
          </w:p>
        </w:tc>
        <w:tc>
          <w:tcPr>
            <w:tcW w:type="dxa" w:w="4680"/>
          </w:tcPr>
          <w:p>
            <w:pPr>
              <w:pStyle w:val="Compact"/>
            </w:pPr>
          </w:p>
        </w:tc>
      </w:tr>
    </w:tbl>
    <w:p>
      <w:pPr>
        <w:pStyle w:val="BlockText"/>
      </w:pPr>
      <w:r>
        <w:rPr>
          <w:b/>
          <w:bCs/>
        </w:rPr>
        <w:t xml:space="preserve">Reminder:</w:t>
      </w:r>
      <w:r>
        <w:t xml:space="preserve"> </w:t>
      </w:r>
      <w:r>
        <w:t xml:space="preserve">Spring Break is coming up. Make sure to note the correct date for the next team meeting.</w:t>
      </w:r>
    </w:p>
    <w:p>
      <w:r>
        <w:pict>
          <v:rect style="width:0;height:1.5pt" o:hralign="center" o:hrstd="t" o:hr="t"/>
        </w:pict>
      </w:r>
    </w:p>
    <w:bookmarkEnd w:id="23"/>
    <w:bookmarkStart w:id="24" w:name="Xdffffa9589697c6b137d1a3c94709d5cb808246"/>
    <w:p>
      <w:pPr>
        <w:pStyle w:val="Heading3"/>
      </w:pPr>
      <w:r>
        <w:t xml:space="preserve">[1 minute] Self and Peer Review Evaluation Survey</w:t>
      </w:r>
    </w:p>
    <w:p>
      <w:pPr>
        <w:pStyle w:val="FirstParagraph"/>
      </w:pPr>
      <w:r>
        <w:t xml:space="preserve">Conduct a survey for self/peer evaluation. You can find the URL in the syllabus.</w:t>
      </w:r>
    </w:p>
    <w:p>
      <w:pPr>
        <w:pStyle w:val="BodyText"/>
      </w:pPr>
      <w:r>
        <w:rPr>
          <w:b/>
          <w:bCs/>
        </w:rPr>
        <w:t xml:space="preserve">Tip:</w:t>
      </w:r>
      <w:r>
        <w:t xml:space="preserve"> </w:t>
      </w:r>
      <w:r>
        <w:t xml:space="preserve">Bookmark this survey URL on your phone. You will use it every week for team meetings.</w:t>
      </w:r>
    </w:p>
    <w:p>
      <w:pPr>
        <w:pStyle w:val="BodyText"/>
      </w:pPr>
      <w:r>
        <w:t xml:space="preserve">Once you finish the survey, you will receive the survey completion code. The Notetaker needs to collect all survey completion codes from team members. The completion code will be used as an attendance check.</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Name</w:t>
            </w:r>
          </w:p>
        </w:tc>
        <w:tc>
          <w:tcPr>
            <w:tcW w:type="dxa" w:w="4680"/>
          </w:tcPr>
          <w:p>
            <w:pPr>
              <w:pStyle w:val="Compact"/>
            </w:pPr>
            <w:r>
              <w:t xml:space="preserve">Survey Completion Code</w:t>
            </w:r>
          </w:p>
        </w:tc>
      </w:tr>
      <w:tr>
        <w:tc>
          <w:tcPr>
            <w:tcW w:type="dxa" w:w="4680"/>
          </w:tcPr>
          <w:p>
            <w:pPr>
              <w:pStyle w:val="Compact"/>
            </w:pPr>
            <w:r>
              <w:t xml:space="preserve">1.</w:t>
            </w:r>
          </w:p>
        </w:tc>
        <w:tc>
          <w:tcPr>
            <w:tcW w:type="dxa" w:w="4680"/>
          </w:tcPr>
          <w:p>
            <w:pPr>
              <w:pStyle w:val="Compact"/>
            </w:pPr>
          </w:p>
        </w:tc>
      </w:tr>
      <w:tr>
        <w:tc>
          <w:tcPr>
            <w:tcW w:type="dxa" w:w="4680"/>
          </w:tcPr>
          <w:p>
            <w:pPr>
              <w:pStyle w:val="Compact"/>
            </w:pPr>
            <w:r>
              <w:t xml:space="preserve">2.</w:t>
            </w:r>
          </w:p>
        </w:tc>
        <w:tc>
          <w:tcPr>
            <w:tcW w:type="dxa" w:w="4680"/>
          </w:tcPr>
          <w:p>
            <w:pPr>
              <w:pStyle w:val="Compact"/>
            </w:pPr>
          </w:p>
        </w:tc>
      </w:tr>
      <w:tr>
        <w:tc>
          <w:tcPr>
            <w:tcW w:type="dxa" w:w="4680"/>
          </w:tcPr>
          <w:p>
            <w:pPr>
              <w:pStyle w:val="Compact"/>
            </w:pPr>
            <w:r>
              <w:t xml:space="preserve">3.</w:t>
            </w:r>
          </w:p>
        </w:tc>
        <w:tc>
          <w:tcPr>
            <w:tcW w:type="dxa" w:w="4680"/>
          </w:tcPr>
          <w:p>
            <w:pPr>
              <w:pStyle w:val="Compact"/>
            </w:pPr>
          </w:p>
        </w:tc>
      </w:tr>
      <w:tr>
        <w:tc>
          <w:tcPr>
            <w:tcW w:type="dxa" w:w="4680"/>
          </w:tcPr>
          <w:p>
            <w:pPr>
              <w:pStyle w:val="Compact"/>
            </w:pPr>
            <w:r>
              <w:t xml:space="preserve">4.</w:t>
            </w:r>
          </w:p>
        </w:tc>
        <w:tc>
          <w:tcPr>
            <w:tcW w:type="dxa" w:w="4680"/>
          </w:tcPr>
          <w:p>
            <w:pPr>
              <w:pStyle w:val="Compact"/>
            </w:pPr>
          </w:p>
        </w:tc>
      </w:tr>
      <w:tr>
        <w:tc>
          <w:tcPr>
            <w:tcW w:type="dxa" w:w="4680"/>
          </w:tcPr>
          <w:p>
            <w:pPr>
              <w:pStyle w:val="Compact"/>
            </w:pPr>
            <w:r>
              <w:t xml:space="preserve">5.</w:t>
            </w:r>
          </w:p>
        </w:tc>
        <w:tc>
          <w:tcPr>
            <w:tcW w:type="dxa" w:w="4680"/>
          </w:tcPr>
          <w:p>
            <w:pPr>
              <w:pStyle w:val="Compact"/>
            </w:pPr>
          </w:p>
        </w:tc>
      </w:tr>
      <w:tr>
        <w:tc>
          <w:tcPr>
            <w:tcW w:type="dxa" w:w="4680"/>
          </w:tcPr>
          <w:p>
            <w:pPr>
              <w:pStyle w:val="Compact"/>
            </w:pPr>
            <w:r>
              <w:t xml:space="preserve">6.</w:t>
            </w:r>
          </w:p>
        </w:tc>
        <w:tc>
          <w:tcPr>
            <w:tcW w:type="dxa" w:w="4680"/>
          </w:tcPr>
          <w:p>
            <w:pPr>
              <w:pStyle w:val="Compact"/>
            </w:pPr>
          </w:p>
        </w:tc>
      </w:tr>
    </w:tbl>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asciiTheme="minorHAnsi" w:cstheme="minorBidi" w:eastAsia="Malgun Gothic" w:eastAsiaTheme="minorEastAsia" w:hAnsi="Calibri" w:hAnsiTheme="minorHAnsi"/>
        <w:sz w:val="22"/>
        <w:szCs w:val="22"/>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000000"/>
      <w:sz w:val="22"/>
    </w:rPr>
  </w:style>
  <w:style w:styleId="BodyText" w:type="paragraph">
    <w:name w:val="Body Text"/>
    <w:basedOn w:val="Normal"/>
    <w:link w:val="BodyTextChar"/>
    <w:qFormat/>
    <w:pPr>
      <w:spacing w:after="180" w:before="180"/>
    </w:pPr>
    <w:rPr>
      <w:rFonts w:ascii="Calibri" w:hAnsi="Calibri"/>
      <w:color w:val="000000"/>
      <w:sz w:val="22"/>
    </w:rPr>
  </w:style>
  <w:style w:customStyle="1" w:styleId="FirstParagraph" w:type="paragraph">
    <w:name w:val="First Paragraph"/>
    <w:basedOn w:val="BodyText"/>
    <w:next w:val="BodyText"/>
    <w:qFormat/>
    <w:rPr>
      <w:rFonts w:ascii="Calibri" w:hAnsi="Calibri"/>
    </w:rPr>
  </w:style>
  <w:style w:customStyle="1" w:styleId="Compact" w:type="paragraph">
    <w:name w:val="Compact"/>
    <w:basedOn w:val="BodyText"/>
    <w:qFormat/>
    <w:pPr>
      <w:spacing w:after="36" w:before="36"/>
    </w:pPr>
    <w:rPr>
      <w:rFonts w:ascii="Calibri" w:hAnsi="Calibri"/>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asciiTheme="majorHAnsi" w:cstheme="majorBidi" w:eastAsiaTheme="majorEastAsia" w:hAnsi="Calibri" w:hAnsiTheme="majorHAnsi"/>
      <w:sz w:val="56"/>
      <w:szCs w:val="56"/>
    </w:rPr>
  </w:style>
  <w:style w:customStyle="1" w:styleId="TitleChar" w:type="character">
    <w:name w:val="Title Char"/>
    <w:basedOn w:val="DefaultParagraphFont"/>
    <w:link w:val="Title"/>
    <w:uiPriority w:val="10"/>
    <w:rsid w:val="00A10FD9"/>
    <w:rPr>
      <w:rFonts w:ascii="Calibri" w:asciiTheme="majorHAnsi" w:cstheme="majorBidi" w:eastAsiaTheme="majorEastAsia" w:hAnsi="Calibri"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theme="majorBidi" w:eastAsiaTheme="majorEastAsia" w:hAnsi="Calibri"/>
      <w:spacing w:val="15"/>
      <w:sz w:val="28"/>
      <w:szCs w:val="28"/>
    </w:rPr>
  </w:style>
  <w:style w:customStyle="1" w:styleId="SubtitleChar" w:type="character">
    <w:name w:val="Subtitle Char"/>
    <w:basedOn w:val="DefaultParagraphFont"/>
    <w:link w:val="Subtitle"/>
    <w:uiPriority w:val="11"/>
    <w:rsid w:val="00A10FD9"/>
    <w:rPr>
      <w:rFonts w:ascii="Calibri" w:cstheme="majorBidi" w:eastAsiaTheme="majorEastAsia" w:hAnsi="Calibri"/>
      <w:color w:themeColor="text1" w:themeTint="A6" w:val="595959"/>
      <w:spacing w:val="15"/>
      <w:sz w:val="28"/>
      <w:szCs w:val="28"/>
    </w:rPr>
  </w:style>
  <w:style w:customStyle="1" w:styleId="Author" w:type="paragraph">
    <w:name w:val="Author"/>
    <w:basedOn w:val="Title"/>
    <w:next w:val="BodyText"/>
    <w:qFormat/>
    <w:pPr>
      <w:keepNext/>
      <w:keepLines/>
    </w:pPr>
    <w:rPr>
      <w:rFonts w:ascii="Calibri" w:hAnsi="Calibri"/>
      <w:sz w:val="24"/>
      <w:szCs w:val="24"/>
    </w:rPr>
  </w:style>
  <w:style w:styleId="Date" w:type="paragraph">
    <w:name w:val="Date"/>
    <w:basedOn w:val="Title"/>
    <w:next w:val="BodyText"/>
    <w:qFormat/>
    <w:pPr>
      <w:keepNext/>
      <w:keepLines/>
    </w:pPr>
    <w:rPr>
      <w:rFonts w:ascii="Calibri" w:hAnsi="Calibri"/>
      <w:sz w:val="24"/>
      <w:szCs w:val="24"/>
    </w:rPr>
  </w:style>
  <w:style w:customStyle="1" w:styleId="AbstractTitle" w:type="paragraph">
    <w:name w:val="Abstract Title"/>
    <w:basedOn w:val="Normal"/>
    <w:next w:val="Abstract"/>
    <w:qFormat/>
    <w:pPr>
      <w:keepNext/>
      <w:keepLines/>
      <w:spacing w:after="0" w:before="300"/>
      <w:jc w:val="center"/>
    </w:pPr>
    <w:rPr>
      <w:rFonts w:ascii="Calibri" w:hAnsi="Calibri"/>
      <w:b/>
      <w:sz w:val="20"/>
      <w:szCs w:val="20"/>
    </w:rPr>
  </w:style>
  <w:style w:customStyle="1" w:styleId="Abstract" w:type="paragraph">
    <w:name w:val="Abstract"/>
    <w:basedOn w:val="Normal"/>
    <w:next w:val="BodyText"/>
    <w:qFormat/>
    <w:pPr>
      <w:keepNext/>
      <w:keepLines/>
      <w:spacing w:after="300" w:before="100"/>
    </w:pPr>
    <w:rPr>
      <w:rFonts w:ascii="Calibri" w:hAnsi="Calibri"/>
      <w:sz w:val="20"/>
      <w:szCs w:val="20"/>
    </w:rPr>
  </w:style>
  <w:style w:styleId="Bibliography" w:type="paragraph">
    <w:name w:val="Bibliography"/>
    <w:basedOn w:val="Normal"/>
    <w:next w:val="Bibliography"/>
    <w:qFormat/>
    <w:pPr/>
    <w:rPr>
      <w:rFonts w:ascii="Calibri" w:hAnsi="Calibri"/>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asciiTheme="majorHAnsi" w:cstheme="majorBidi" w:eastAsiaTheme="majorEastAsia" w:hAnsi="Calibri"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asciiTheme="majorHAnsi" w:cstheme="majorBidi" w:eastAsiaTheme="majorEastAsia" w:hAnsi="Calibri"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theme="majorBidi" w:eastAsiaTheme="majorEastAsia" w:hAnsi="Calibr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cstheme="majorBidi" w:eastAsiaTheme="majorEastAsia" w:hAnsi="Calibr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Calibri" w:cstheme="majorBidi" w:eastAsiaTheme="majorEastAsia" w:hAnsi="Calibr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Calibri" w:cstheme="majorBidi" w:eastAsiaTheme="majorEastAsia" w:hAnsi="Calibr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Calibri" w:cstheme="majorBidi" w:eastAsiaTheme="majorEastAsia" w:hAnsi="Calibr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Calibri" w:cstheme="majorBidi" w:eastAsiaTheme="majorEastAsia" w:hAnsi="Calibr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Calibri" w:cstheme="majorBidi" w:eastAsiaTheme="majorEastAsia" w:hAnsi="Calibri"/>
      <w:color w:themeColor="text1" w:themeTint="D8" w:val="272727"/>
    </w:rPr>
  </w:style>
  <w:style w:customStyle="1" w:styleId="Heading1Char" w:type="character">
    <w:name w:val="Heading 1 Char"/>
    <w:basedOn w:val="DefaultParagraphFont"/>
    <w:link w:val="Heading1"/>
    <w:uiPriority w:val="9"/>
    <w:rsid w:val="00A10FD9"/>
    <w:rPr>
      <w:rFonts w:ascii="Calibri" w:asciiTheme="majorHAnsi" w:cstheme="majorBidi" w:eastAsiaTheme="majorEastAsia" w:hAnsi="Calibri"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Calibri" w:asciiTheme="majorHAnsi" w:cstheme="majorBidi" w:eastAsiaTheme="majorEastAsia" w:hAnsi="Calibri"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Calibri" w:cstheme="majorBidi" w:eastAsiaTheme="majorEastAsia" w:hAnsi="Calibr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Calibri" w:cstheme="majorBidi" w:eastAsiaTheme="majorEastAsia" w:hAnsi="Calibri"/>
      <w:i/>
      <w:iCs/>
      <w:color w:themeColor="accent1" w:themeShade="BF" w:val="0F4761"/>
    </w:rPr>
  </w:style>
  <w:style w:customStyle="1" w:styleId="Heading5Char" w:type="character">
    <w:name w:val="Heading 5 Char"/>
    <w:basedOn w:val="DefaultParagraphFont"/>
    <w:link w:val="Heading5"/>
    <w:uiPriority w:val="9"/>
    <w:semiHidden/>
    <w:rsid w:val="00A10FD9"/>
    <w:rPr>
      <w:rFonts w:ascii="Calibri" w:cstheme="majorBidi" w:eastAsiaTheme="majorEastAsia" w:hAnsi="Calibri"/>
      <w:color w:themeColor="accent1" w:themeShade="BF" w:val="0F4761"/>
    </w:rPr>
  </w:style>
  <w:style w:customStyle="1" w:styleId="Heading6Char" w:type="character">
    <w:name w:val="Heading 6 Char"/>
    <w:basedOn w:val="DefaultParagraphFont"/>
    <w:link w:val="Heading6"/>
    <w:uiPriority w:val="9"/>
    <w:semiHidden/>
    <w:rsid w:val="00A10FD9"/>
    <w:rPr>
      <w:rFonts w:ascii="Calibri" w:cstheme="majorBidi" w:eastAsiaTheme="majorEastAsia" w:hAnsi="Calibri"/>
      <w:i/>
      <w:iCs/>
      <w:color w:themeColor="text1" w:themeTint="A6" w:val="595959"/>
    </w:rPr>
  </w:style>
  <w:style w:customStyle="1" w:styleId="Heading7Char" w:type="character">
    <w:name w:val="Heading 7 Char"/>
    <w:basedOn w:val="DefaultParagraphFont"/>
    <w:link w:val="Heading7"/>
    <w:uiPriority w:val="9"/>
    <w:semiHidden/>
    <w:rsid w:val="00A10FD9"/>
    <w:rPr>
      <w:rFonts w:ascii="Calibri" w:cstheme="majorBidi" w:eastAsiaTheme="majorEastAsia" w:hAnsi="Calibri"/>
      <w:color w:themeColor="text1" w:themeTint="A6" w:val="595959"/>
    </w:rPr>
  </w:style>
  <w:style w:customStyle="1" w:styleId="Heading8Char" w:type="character">
    <w:name w:val="Heading 8 Char"/>
    <w:basedOn w:val="DefaultParagraphFont"/>
    <w:link w:val="Heading8"/>
    <w:uiPriority w:val="9"/>
    <w:semiHidden/>
    <w:rsid w:val="00A10FD9"/>
    <w:rPr>
      <w:rFonts w:ascii="Calibri" w:cstheme="majorBidi" w:eastAsiaTheme="majorEastAsia" w:hAnsi="Calibri"/>
      <w:i/>
      <w:iCs/>
      <w:color w:themeColor="text1" w:themeTint="D8" w:val="272727"/>
    </w:rPr>
  </w:style>
  <w:style w:customStyle="1" w:styleId="Heading9Char" w:type="character">
    <w:name w:val="Heading 9 Char"/>
    <w:basedOn w:val="DefaultParagraphFont"/>
    <w:link w:val="Heading9"/>
    <w:uiPriority w:val="9"/>
    <w:semiHidden/>
    <w:rsid w:val="00A10FD9"/>
    <w:rPr>
      <w:rFonts w:ascii="Calibri" w:cstheme="majorBidi" w:eastAsiaTheme="majorEastAsia" w:hAnsi="Calibr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libri" w:hAnsi="Calibri"/>
    </w:rPr>
  </w:style>
  <w:style w:styleId="FootnoteText" w:type="paragraph">
    <w:name w:val="Footnote Text"/>
    <w:basedOn w:val="Normal"/>
    <w:next w:val="FootnoteText"/>
    <w:uiPriority w:val="9"/>
    <w:unhideWhenUsed/>
    <w:qFormat/>
    <w:rPr>
      <w:rFonts w:ascii="Calibri" w:hAnsi="Calibri"/>
    </w:rPr>
  </w:style>
  <w:style w:styleId="FootnoteBlockText" w:type="paragraph">
    <w:name w:val="Footnote Block Text"/>
    <w:basedOn w:val="FootnoteText"/>
    <w:next w:val="FootnoteText"/>
    <w:uiPriority w:val="9"/>
    <w:unhideWhenUsed/>
    <w:qFormat/>
    <w:pPr>
      <w:spacing w:after="100" w:before="100"/>
      <w:ind w:firstLine="0" w:left="480" w:right="480"/>
    </w:pPr>
    <w:rPr>
      <w:rFonts w:ascii="Calibri" w:hAnsi="Calibri"/>
    </w:rPr>
  </w:style>
  <w:style w:default="1" w:styleId="DefaultParagraphFont" w:type="character">
    <w:name w:val="Default Paragraph Font"/>
    <w:semiHidden/>
    <w:unhideWhenUsed/>
    <w:rPr>
      <w:rFonts w:ascii="Calibri" w:hAnsi="Calibri"/>
    </w:rPr>
  </w:style>
  <w:style w:default="1" w:styleId="Table" w:type="table">
    <w:name w:val="Table"/>
    <w:basedOn w:val="TableNormal"/>
    <w:semiHidden/>
    <w:unhideWhenUsed/>
    <w:qFormat/>
    <w:rPr>
      <w:rFonts w:ascii="Calibri" w:hAnsi="Calibri"/>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Calibri" w:hAnsi="Calibri"/>
      <w:b/>
    </w:rPr>
  </w:style>
  <w:style w:customStyle="1" w:styleId="Definition" w:type="paragraph">
    <w:name w:val="Definition"/>
    <w:basedOn w:val="Normal"/>
    <w:rPr>
      <w:rFonts w:ascii="Calibri" w:hAnsi="Calibri"/>
    </w:rPr>
  </w:style>
  <w:style w:styleId="Caption" w:type="paragraph">
    <w:name w:val="Caption"/>
    <w:basedOn w:val="Normal"/>
    <w:link w:val="BodyTextChar"/>
    <w:pPr>
      <w:spacing w:after="120" w:before="0"/>
    </w:pPr>
    <w:rPr>
      <w:rFonts w:ascii="Calibri" w:hAnsi="Calibri"/>
      <w:i/>
    </w:rPr>
  </w:style>
  <w:style w:customStyle="1" w:styleId="TableCaption" w:type="paragraph">
    <w:name w:val="Table Caption"/>
    <w:basedOn w:val="Caption"/>
    <w:pPr>
      <w:keepNext/>
    </w:pPr>
    <w:rPr>
      <w:rFonts w:ascii="Calibri" w:hAnsi="Calibri"/>
    </w:rPr>
  </w:style>
  <w:style w:customStyle="1" w:styleId="ImageCaption" w:type="paragraph">
    <w:name w:val="Image Caption"/>
    <w:basedOn w:val="Caption"/>
    <w:rPr>
      <w:rFonts w:ascii="Calibri" w:hAnsi="Calibri"/>
    </w:rPr>
  </w:style>
  <w:style w:customStyle="1" w:styleId="Figure" w:type="paragraph">
    <w:name w:val="Figure"/>
    <w:basedOn w:val="Normal"/>
    <w:rPr>
      <w:rFonts w:ascii="Calibri" w:hAnsi="Calibri"/>
    </w:rPr>
  </w:style>
  <w:style w:customStyle="1" w:styleId="CaptionedFigure" w:type="paragraph">
    <w:name w:val="Captioned Figure"/>
    <w:basedOn w:val="Figure"/>
    <w:pPr>
      <w:keepNext/>
    </w:pPr>
    <w:rPr>
      <w:rFonts w:ascii="Calibri" w:hAnsi="Calibri"/>
    </w:rPr>
  </w:style>
  <w:style w:customStyle="1" w:styleId="BodyTextChar" w:type="character">
    <w:name w:val="Body Text Char"/>
    <w:basedOn w:val="DefaultParagraphFont"/>
    <w:link w:val="BodyText"/>
    <w:rPr>
      <w:rFonts w:ascii="Calibri" w:hAnsi="Calibri"/>
    </w:rPr>
  </w:style>
  <w:style w:customStyle="1" w:styleId="VerbatimChar" w:type="character">
    <w:name w:val="Verbatim Char"/>
    <w:basedOn w:val="BodyTextChar"/>
    <w:rPr>
      <w:rFonts w:ascii="Calibri" w:hAnsi="Calibri"/>
      <w:sz w:val="22"/>
    </w:rPr>
  </w:style>
  <w:style w:customStyle="1" w:styleId="SectionNumber" w:type="character">
    <w:name w:val="Section Number"/>
    <w:basedOn w:val="BodyTextChar"/>
    <w:rPr>
      <w:rFonts w:ascii="Calibri" w:hAnsi="Calibri"/>
    </w:rPr>
  </w:style>
  <w:style w:styleId="FootnoteReference" w:type="character">
    <w:name w:val="Footnote Reference"/>
    <w:basedOn w:val="BodyTextChar"/>
    <w:rPr>
      <w:rFonts w:ascii="Calibri" w:hAnsi="Calibri"/>
      <w:vertAlign w:val="superscript"/>
    </w:rPr>
  </w:style>
  <w:style w:styleId="Hyperlink" w:type="character">
    <w:name w:val="Hyperlink"/>
    <w:basedOn w:val="BodyTextChar"/>
    <w:rPr>
      <w:rFonts w:ascii="Calibri" w:hAnsi="Calibri"/>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sunjinpak.github.io/MGMT6100/index.html"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sunjinpak.github.io/MGMT6100/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2026-04-21T22:39:12Z</dcterms:created>
  <dcterms:modified xsi:type="dcterms:W3CDTF">2026-04-21T22:39:12Z</dcterms:modified>
</cp:coreProperties>
</file>

<file path=docProps/custom.xml><?xml version="1.0" encoding="utf-8"?>
<Properties xmlns="http://schemas.openxmlformats.org/officeDocument/2006/custom-properties" xmlns:vt="http://schemas.openxmlformats.org/officeDocument/2006/docPropsVTypes"/>
</file>