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861554fdd2d589ff52114686832fe7fd28858dc"/>
    <w:p>
      <w:pPr>
        <w:pStyle w:val="Heading1"/>
      </w:pPr>
      <w:r>
        <w:t xml:space="preserve">Team Meeting Agenda - Eighth Team Meeting</w:t>
      </w:r>
    </w:p>
    <w:bookmarkStart w:id="13"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“If an employer pays for an employee’s professional development or education, should the employee be required to repay the cost if they leave the company within a certain period?”</w:t>
      </w:r>
    </w:p>
    <w:p>
      <w:pPr>
        <w:numPr>
          <w:ilvl w:val="0"/>
          <w:numId w:val="1001"/>
        </w:numPr>
      </w:pPr>
      <w:r>
        <w:rPr>
          <w:b/>
          <w:bCs/>
        </w:rPr>
        <w:t xml:space="preserve">Employee Advocates:</w:t>
      </w:r>
      <w:r>
        <w:t xml:space="preserve"> </w:t>
      </w:r>
      <w:r>
        <w:t xml:space="preserve">Argue that repayment requirements create unfair financial burden, limit career mobility, and may trap employees in unsuitable positions.</w:t>
      </w:r>
    </w:p>
    <w:p>
      <w:pPr>
        <w:numPr>
          <w:ilvl w:val="0"/>
          <w:numId w:val="1001"/>
        </w:numPr>
      </w:pPr>
      <w:r>
        <w:rPr>
          <w:b/>
          <w:bCs/>
        </w:rPr>
        <w:t xml:space="preserve">Employer Advocates:</w:t>
      </w:r>
      <w:r>
        <w:t xml:space="preserve"> </w:t>
      </w:r>
      <w:r>
        <w:t xml:space="preserve">Argue that repayment agreements protect company investments, ensure commitment to the organization, and are fair since employees benefit from the training.</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8.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8.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