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 To test whether the excursion shape predicts</w:t>
      </w:r>
      <w:r>
        <w:t xml:space="preserve"> </w:t>
      </w:r>
      <w:r>
        <w:t xml:space="preserve">beyond glucose level, we also re-run this classifier on feature subsets that drop</w:t>
      </w:r>
      <w:r>
        <w:t xml:space="preserve"> </w:t>
      </w:r>
      <w:r>
        <w:t xml:space="preserve">the amplitude features.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To test</w:t>
      </w:r>
      <w:r>
        <w:t xml:space="preserve"> </w:t>
      </w:r>
      <w:r>
        <w:t xml:space="preserve">this directly, we re-ran the classifier on feature subsets. Removing peak and</w:t>
      </w:r>
      <w:r>
        <w:t xml:space="preserve"> </w:t>
      </w:r>
      <w:r>
        <w:t xml:space="preserve">baseline glucose lowers the AUC from 0.87 to 0.71, and dropping every amplitude</w:t>
      </w:r>
      <w:r>
        <w:t xml:space="preserve"> </w:t>
      </w:r>
      <w:r>
        <w:t xml:space="preserve">feature, leaving only timing, kinetic, and shape, still reaches 0.66, well above</w:t>
      </w:r>
      <w:r>
        <w:t xml:space="preserve"> </w:t>
      </w:r>
      <w:r>
        <w:t xml:space="preserve">the 0.5 chance level. Glucose level alone gives 0.85. Amplitude therefore carries</w:t>
      </w:r>
      <w:r>
        <w:t xml:space="preserve"> </w:t>
      </w:r>
      <w:r>
        <w:t xml:space="preserve">most of the signal, as the label makes inevitable, but the shape of the excursion</w:t>
      </w:r>
      <w:r>
        <w:t xml:space="preserve"> </w:t>
      </w:r>
      <w:r>
        <w:t xml:space="preserve">predicts diabetes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set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ten features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peak and baseline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any amplitude feature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and baseline only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</w:tbl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The ablation above speaks to this: with the</w:t>
      </w:r>
      <w:r>
        <w:t xml:space="preserve"> </w:t>
      </w:r>
      <w:r>
        <w:t xml:space="preserve">amplitude features removed, the shape and kinetic features still predict above</w:t>
      </w:r>
      <w:r>
        <w:t xml:space="preserve"> </w:t>
      </w:r>
      <w:r>
        <w:t xml:space="preserve">chance, so the result is not only a restatement of glucose level.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2026-08-11T16:40:14Z</dcterms:created>
  <dcterms:modified xsi:type="dcterms:W3CDTF">2026-08-11T16:40:14Z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