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 (the correct person is among the top five guesses 39% of the time,</w:t>
      </w:r>
      <w:r>
        <w:t xml:space="preserve"> </w:t>
      </w:r>
      <w:r>
        <w:t xml:space="preserve">against 11% by chance).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 Cast this way it is a</w:t>
      </w:r>
      <w:r>
        <w:t xml:space="preserve"> </w:t>
      </w:r>
      <w:r>
        <w:t xml:space="preserve">data-mining question: finding a stable individual signature in noisy, repeated</w:t>
      </w:r>
      <w:r>
        <w:t xml:space="preserve"> </w:t>
      </w:r>
      <w:r>
        <w:t xml:space="preserve">physiological measurements, and mining that signature for a downstream clinical</w:t>
      </w:r>
      <w:r>
        <w:t xml:space="preserve"> </w:t>
      </w:r>
      <w:r>
        <w:t xml:space="preserve">signal.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21" w:name="methods"/>
    <w:p>
      <w:pPr>
        <w:pStyle w:val="Heading2"/>
      </w:pPr>
      <w:r>
        <w:t xml:space="preserve">Methods</w:t>
      </w:r>
    </w:p>
    <w:bookmarkStart w:id="15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 (Figure 1).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CaptionedFigure"/>
      </w:pPr>
      <w:r>
        <w:drawing>
          <wp:inline>
            <wp:extent cx="4224528" cy="2712720"/>
            <wp:effectExtent b="0" l="0" r="0" t="0"/>
            <wp:docPr descr="Figure 1" title="" id="13" name="Picture"/>
            <a:graphic>
              <a:graphicData uri="http://schemas.openxmlformats.org/drawingml/2006/picture">
                <pic:pic>
                  <pic:nvPicPr>
                    <pic:cNvPr descr="figures/fig-wind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528" cy="271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An example postprandial excursion, the mean meal response of one</w:t>
      </w:r>
      <w:r>
        <w:rPr>
          <w:i/>
          <w:iCs/>
        </w:rPr>
        <w:t xml:space="preserve"> </w:t>
      </w:r>
      <w:r>
        <w:rPr>
          <w:i/>
          <w:iCs/>
        </w:rPr>
        <w:t xml:space="preserve">subject, with the pre-meal baseline and the peak marked. The ten features are</w:t>
      </w:r>
      <w:r>
        <w:rPr>
          <w:i/>
          <w:iCs/>
        </w:rPr>
        <w:t xml:space="preserve"> </w:t>
      </w:r>
      <w:r>
        <w:rPr>
          <w:i/>
          <w:iCs/>
        </w:rPr>
        <w:t xml:space="preserve">read off this curve.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5"/>
    <w:bookmarkStart w:id="16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 We attach a 95% confidence interval to each adjusted ICC with a cluster</w:t>
      </w:r>
      <w:r>
        <w:t xml:space="preserve"> </w:t>
      </w:r>
      <w:r>
        <w:t xml:space="preserve">bootstrap that resamples subjects with replacement 800 times, keeping each</w:t>
      </w:r>
      <w:r>
        <w:t xml:space="preserve"> </w:t>
      </w:r>
      <w:r>
        <w:t xml:space="preserve">person’s meals together.</w:t>
      </w:r>
    </w:p>
    <w:bookmarkEnd w:id="16"/>
    <w:bookmarkStart w:id="17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7"/>
    <w:bookmarkStart w:id="18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8"/>
    <w:bookmarkStart w:id="19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 To test whether the excursion shape predicts</w:t>
      </w:r>
      <w:r>
        <w:t xml:space="preserve"> </w:t>
      </w:r>
      <w:r>
        <w:t xml:space="preserve">beyond glucose level, we also re-run this classifier on feature subsets that drop</w:t>
      </w:r>
      <w:r>
        <w:t xml:space="preserve"> </w:t>
      </w:r>
      <w:r>
        <w:t xml:space="preserve">the amplitude features.</w:t>
      </w:r>
    </w:p>
    <w:bookmarkEnd w:id="19"/>
    <w:bookmarkStart w:id="20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20"/>
    <w:bookmarkEnd w:id="21"/>
    <w:bookmarkStart w:id="34" w:name="results"/>
    <w:p>
      <w:pPr>
        <w:pStyle w:val="Heading2"/>
      </w:pPr>
      <w:r>
        <w:t xml:space="preserve">Results</w:t>
      </w:r>
    </w:p>
    <w:bookmarkStart w:id="22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22"/>
    <w:bookmarkStart w:id="23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(95% CI 0.15 to</w:t>
      </w:r>
      <w:r>
        <w:t xml:space="preserve"> </w:t>
      </w:r>
      <w:r>
        <w:t xml:space="preserve">0.33) and 0.20 (0.10 to 0.30).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3"/>
    <w:bookmarkStart w:id="27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2).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1-distan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7"/>
    <w:bookmarkStart w:id="28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8"/>
    <w:bookmarkStart w:id="32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3).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figures/fig2-importa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i/>
          <w:iCs/>
        </w:rPr>
        <w:t xml:space="preserve">Figure 3.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32"/>
    <w:bookmarkStart w:id="33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To test</w:t>
      </w:r>
      <w:r>
        <w:t xml:space="preserve"> </w:t>
      </w:r>
      <w:r>
        <w:t xml:space="preserve">this directly, we re-ran the classifier on feature subsets. Removing peak and</w:t>
      </w:r>
      <w:r>
        <w:t xml:space="preserve"> </w:t>
      </w:r>
      <w:r>
        <w:t xml:space="preserve">baseline glucose lowers the AUC from 0.87 to 0.71, and dropping every amplitude</w:t>
      </w:r>
      <w:r>
        <w:t xml:space="preserve"> </w:t>
      </w:r>
      <w:r>
        <w:t xml:space="preserve">feature, leaving only timing, kinetic, and shape, still reaches 0.66, well above</w:t>
      </w:r>
      <w:r>
        <w:t xml:space="preserve"> </w:t>
      </w:r>
      <w:r>
        <w:t xml:space="preserve">the 0.5 chance level. Glucose level alone gives 0.85. Amplitude therefore carries</w:t>
      </w:r>
      <w:r>
        <w:t xml:space="preserve"> </w:t>
      </w:r>
      <w:r>
        <w:t xml:space="preserve">most of the signal, as the label makes inevitable, but the shape of the excursion</w:t>
      </w:r>
      <w:r>
        <w:t xml:space="preserve"> </w:t>
      </w:r>
      <w:r>
        <w:t xml:space="preserve">predicts diabetes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ten features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peak and baseline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any amplitude feature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and baseline only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</w:tbl>
    <w:bookmarkEnd w:id="33"/>
    <w:bookmarkEnd w:id="34"/>
    <w:bookmarkStart w:id="3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5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The ablation above speaks to this: with the</w:t>
      </w:r>
      <w:r>
        <w:t xml:space="preserve"> </w:t>
      </w:r>
      <w:r>
        <w:t xml:space="preserve">amplitude features removed, the shape and kinetic features still predict above</w:t>
      </w:r>
      <w:r>
        <w:t xml:space="preserve"> </w:t>
      </w:r>
      <w:r>
        <w:t xml:space="preserve">chance, so the result is not only a restatement of glucose level.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5"/>
    <w:bookmarkStart w:id="36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2026-08-12T02:26:31Z</dcterms:created>
  <dcterms:modified xsi:type="dcterms:W3CDTF">2026-08-12T02:26:31Z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