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JOMO KENYATTA UNIVERSITY OF AGRICULTURE AND TECHNOLOGY (JKUAT)</w:t>
      </w:r>
    </w:p>
    <w:p w:rsidR="00A61771" w:rsidRDefault="004C30EC">
      <w:pPr>
        <w:jc w:val="center"/>
      </w:pPr>
      <w:r>
        <w:rPr>
          <w:rFonts w:ascii="SimSun" w:eastAsia="SimSun" w:hAnsi="SimSun" w:cs="SimSun"/>
          <w:noProof/>
          <w:sz w:val="24"/>
          <w:szCs w:val="24"/>
          <w:lang w:eastAsia="en-US"/>
        </w:rPr>
        <w:drawing>
          <wp:inline distT="0" distB="0" distL="114300" distR="114300">
            <wp:extent cx="1819275" cy="2000250"/>
            <wp:effectExtent l="0" t="0" r="9525"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1819275" cy="2000250"/>
                    </a:xfrm>
                    <a:prstGeom prst="rect">
                      <a:avLst/>
                    </a:prstGeom>
                    <a:noFill/>
                    <a:ln w="9525">
                      <a:noFill/>
                    </a:ln>
                  </pic:spPr>
                </pic:pic>
              </a:graphicData>
            </a:graphic>
          </wp:inline>
        </w:drawing>
      </w:r>
    </w:p>
    <w:p w:rsidR="00A61771" w:rsidRDefault="00A61771">
      <w:pPr>
        <w:jc w:val="center"/>
        <w:rPr>
          <w:rFonts w:ascii="Times New Roman" w:hAnsi="Times New Roman" w:cs="Times New Roman"/>
          <w:b/>
          <w:bCs/>
          <w:sz w:val="24"/>
          <w:szCs w:val="24"/>
        </w:rPr>
      </w:pPr>
    </w:p>
    <w:p w:rsidR="00A61771" w:rsidRDefault="00A61771">
      <w:pPr>
        <w:jc w:val="center"/>
        <w:rPr>
          <w:rFonts w:ascii="Times New Roman" w:hAnsi="Times New Roman" w:cs="Times New Roman"/>
          <w:b/>
          <w:bCs/>
          <w:sz w:val="24"/>
          <w:szCs w:val="24"/>
        </w:rPr>
      </w:pPr>
    </w:p>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COLLEGE OF ENGINEERING AND TECHNOLOGY (COETEC)</w:t>
      </w:r>
    </w:p>
    <w:p w:rsidR="00A61771" w:rsidRDefault="00A61771">
      <w:pPr>
        <w:jc w:val="center"/>
        <w:rPr>
          <w:rFonts w:ascii="Times New Roman" w:hAnsi="Times New Roman" w:cs="Times New Roman"/>
          <w:b/>
          <w:bCs/>
          <w:sz w:val="24"/>
          <w:szCs w:val="24"/>
        </w:rPr>
      </w:pPr>
    </w:p>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SCHOOL OF ELECTRICAL, ELECTRONICS AND INFORMATION ENGINEERING (SEEIE)</w:t>
      </w:r>
    </w:p>
    <w:p w:rsidR="00A61771" w:rsidRDefault="00A61771">
      <w:pPr>
        <w:jc w:val="center"/>
        <w:rPr>
          <w:rFonts w:ascii="Times New Roman" w:hAnsi="Times New Roman" w:cs="Times New Roman"/>
          <w:b/>
          <w:bCs/>
          <w:sz w:val="24"/>
          <w:szCs w:val="24"/>
        </w:rPr>
      </w:pPr>
    </w:p>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DEPARTMENT OF TELECOMMUNICATION AND INFORMATION ENGINEERING (TIE)</w:t>
      </w:r>
    </w:p>
    <w:p w:rsidR="00A61771" w:rsidRDefault="00A61771">
      <w:pPr>
        <w:jc w:val="center"/>
        <w:rPr>
          <w:rFonts w:ascii="Times New Roman" w:hAnsi="Times New Roman" w:cs="Times New Roman"/>
          <w:b/>
          <w:bCs/>
          <w:sz w:val="24"/>
          <w:szCs w:val="24"/>
        </w:rPr>
      </w:pPr>
    </w:p>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GROUP 4</w:t>
      </w:r>
    </w:p>
    <w:p w:rsidR="00A61771" w:rsidRDefault="00A61771">
      <w:pPr>
        <w:jc w:val="center"/>
        <w:rPr>
          <w:rFonts w:ascii="Times New Roman" w:hAnsi="Times New Roman" w:cs="Times New Roman"/>
          <w:b/>
          <w:bCs/>
          <w:sz w:val="24"/>
          <w:szCs w:val="24"/>
        </w:rPr>
      </w:pPr>
    </w:p>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DISTRIBUTED TRANSACTION SYSTEM (2PC SIMULATION)</w:t>
      </w:r>
    </w:p>
    <w:p w:rsidR="00A61771" w:rsidRDefault="00A61771">
      <w:pPr>
        <w:jc w:val="center"/>
        <w:rPr>
          <w:rFonts w:ascii="Times New Roman" w:hAnsi="Times New Roman" w:cs="Times New Roman"/>
          <w:b/>
          <w:bCs/>
          <w:sz w:val="24"/>
          <w:szCs w:val="24"/>
        </w:rPr>
      </w:pPr>
    </w:p>
    <w:p w:rsidR="00A61771" w:rsidRDefault="00A61771">
      <w:pPr>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261"/>
        <w:gridCol w:w="4261"/>
      </w:tblGrid>
      <w:tr w:rsidR="00A61771">
        <w:tc>
          <w:tcPr>
            <w:tcW w:w="4261" w:type="dxa"/>
          </w:tcPr>
          <w:p w:rsidR="00A61771" w:rsidRDefault="004C30EC">
            <w:pPr>
              <w:jc w:val="center"/>
              <w:rPr>
                <w:rFonts w:ascii="Times New Roman" w:hAnsi="Times New Roman" w:cs="Times New Roman"/>
                <w:b/>
                <w:bCs/>
                <w:sz w:val="24"/>
                <w:szCs w:val="24"/>
              </w:rPr>
            </w:pPr>
            <w:r>
              <w:rPr>
                <w:rFonts w:ascii="Times New Roman" w:hAnsi="Times New Roman" w:cs="Times New Roman"/>
                <w:b/>
                <w:bCs/>
                <w:sz w:val="24"/>
                <w:szCs w:val="24"/>
              </w:rPr>
              <w:t>NAME</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b/>
                <w:bCs/>
                <w:sz w:val="24"/>
                <w:szCs w:val="24"/>
              </w:rPr>
              <w:t>REGISTRATION NUMBER</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ONYANGO WINSTONE</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ENE221-0129/2021</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ELIJAH SUNKULI</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ENE221-0161/2021</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JACKSON OCIENG</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ENE221-0136/2021</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RAYMOND KIPKORIR</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ENE221-0124/2021</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JEMIMMAH MWITHALII</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ENE221-0242/2021</w:t>
            </w:r>
          </w:p>
        </w:tc>
      </w:tr>
      <w:tr w:rsidR="00A61771">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ALDAD KIPLAGAT</w:t>
            </w:r>
          </w:p>
        </w:tc>
        <w:tc>
          <w:tcPr>
            <w:tcW w:w="4261" w:type="dxa"/>
          </w:tcPr>
          <w:p w:rsidR="00A61771" w:rsidRDefault="004C30EC">
            <w:pPr>
              <w:jc w:val="center"/>
              <w:rPr>
                <w:rFonts w:ascii="Times New Roman" w:hAnsi="Times New Roman" w:cs="Times New Roman"/>
                <w:sz w:val="24"/>
                <w:szCs w:val="24"/>
              </w:rPr>
            </w:pPr>
            <w:r>
              <w:rPr>
                <w:rFonts w:ascii="Times New Roman" w:hAnsi="Times New Roman" w:cs="Times New Roman"/>
                <w:sz w:val="24"/>
                <w:szCs w:val="24"/>
              </w:rPr>
              <w:t>ENE221-0123/2021</w:t>
            </w:r>
            <w:bookmarkStart w:id="0" w:name="_GoBack"/>
            <w:bookmarkEnd w:id="0"/>
          </w:p>
        </w:tc>
      </w:tr>
    </w:tbl>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A61771">
      <w:pPr>
        <w:jc w:val="center"/>
        <w:rPr>
          <w:rFonts w:ascii="Times New Roman" w:hAnsi="Times New Roman" w:cs="Times New Roman"/>
          <w:sz w:val="24"/>
          <w:szCs w:val="24"/>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INTRODUCTION</w:t>
      </w:r>
    </w:p>
    <w:p w:rsidR="00A61771" w:rsidRDefault="00A61771">
      <w:pPr>
        <w:jc w:val="center"/>
        <w:rPr>
          <w:rFonts w:ascii="Times New Roman" w:hAnsi="Times New Roman" w:cs="Times New Roman"/>
          <w:b/>
          <w:bCs/>
          <w:sz w:val="28"/>
          <w:szCs w:val="28"/>
        </w:rPr>
      </w:pP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 xml:space="preserve">This report presents the design, implementation, and evaluation of a distributed transaction system developed using </w:t>
      </w: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 xml:space="preserve"> (Remote Procedure Calls) and the Two-Phase Commit (2PC) protocol. The system was implemented as part of the CAT1 group </w:t>
      </w:r>
      <w:r>
        <w:rPr>
          <w:rFonts w:ascii="Times New Roman" w:hAnsi="Times New Roman" w:cs="Times New Roman"/>
          <w:sz w:val="24"/>
          <w:szCs w:val="24"/>
        </w:rPr>
        <w:t>sprint to demonstrate key distributed systems concepts, including atomic distributed transactions, optimistic concurrency control (OCC), and fault tolerance through Write-Ahead Logging (WAL).</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The proposed system adopts a scalable, lock-free design that ef</w:t>
      </w:r>
      <w:r>
        <w:rPr>
          <w:rFonts w:ascii="Times New Roman" w:hAnsi="Times New Roman" w:cs="Times New Roman"/>
          <w:sz w:val="24"/>
          <w:szCs w:val="24"/>
        </w:rPr>
        <w:t>ficiently supports concurrent transactions across multiple distributed nodes while maintaining strong consistency guarantees and enabling recovery from failures.</w:t>
      </w:r>
    </w:p>
    <w:p w:rsidR="00A61771" w:rsidRDefault="00A61771">
      <w:pPr>
        <w:jc w:val="both"/>
        <w:rPr>
          <w:rFonts w:ascii="Times New Roman" w:hAnsi="Times New Roman" w:cs="Times New Roman"/>
          <w:sz w:val="24"/>
          <w:szCs w:val="24"/>
          <w:u w:val="single"/>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SYSTEM ARCHITECTURE</w:t>
      </w:r>
    </w:p>
    <w:p w:rsidR="00A61771" w:rsidRDefault="00A61771">
      <w:pPr>
        <w:jc w:val="center"/>
        <w:rPr>
          <w:rFonts w:ascii="Times New Roman" w:hAnsi="Times New Roman" w:cs="Times New Roman"/>
          <w:b/>
          <w:bCs/>
          <w:sz w:val="28"/>
          <w:szCs w:val="28"/>
          <w:u w:val="single"/>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overview</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The system follows a coordinator–participant architecture compo</w:t>
      </w:r>
      <w:r>
        <w:rPr>
          <w:rFonts w:ascii="Times New Roman" w:hAnsi="Times New Roman" w:cs="Times New Roman"/>
          <w:sz w:val="24"/>
          <w:szCs w:val="24"/>
        </w:rPr>
        <w:t>sed of the following components:</w:t>
      </w:r>
    </w:p>
    <w:p w:rsidR="00A61771" w:rsidRDefault="00A61771">
      <w:pPr>
        <w:jc w:val="both"/>
        <w:rPr>
          <w:rFonts w:ascii="Times New Roman" w:hAnsi="Times New Roman" w:cs="Times New Roman"/>
          <w:sz w:val="24"/>
          <w:szCs w:val="24"/>
        </w:rPr>
      </w:pPr>
    </w:p>
    <w:p w:rsidR="00A61771" w:rsidRDefault="004C30EC">
      <w:pPr>
        <w:numPr>
          <w:ilvl w:val="0"/>
          <w:numId w:val="1"/>
        </w:numPr>
        <w:tabs>
          <w:tab w:val="clear" w:pos="425"/>
        </w:tabs>
        <w:jc w:val="both"/>
        <w:rPr>
          <w:rFonts w:ascii="Times New Roman" w:hAnsi="Times New Roman" w:cs="Times New Roman"/>
          <w:sz w:val="24"/>
          <w:szCs w:val="24"/>
        </w:rPr>
      </w:pPr>
      <w:r>
        <w:rPr>
          <w:rFonts w:ascii="Times New Roman" w:hAnsi="Times New Roman" w:cs="Times New Roman"/>
          <w:b/>
          <w:bCs/>
          <w:sz w:val="24"/>
          <w:szCs w:val="24"/>
        </w:rPr>
        <w:t>Coordinator Node</w:t>
      </w:r>
      <w:r>
        <w:rPr>
          <w:rFonts w:ascii="Times New Roman" w:hAnsi="Times New Roman" w:cs="Times New Roman"/>
          <w:sz w:val="24"/>
          <w:szCs w:val="24"/>
        </w:rPr>
        <w:br/>
        <w:t xml:space="preserve">Responsible for orchestrating the Two-Phase Commit protocol and coordinating all transactional decisions via </w:t>
      </w: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4C30EC">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Three Participant Nodes</w:t>
      </w:r>
      <w:r>
        <w:rPr>
          <w:rFonts w:ascii="Times New Roman" w:hAnsi="Times New Roman" w:cs="Times New Roman"/>
          <w:sz w:val="24"/>
          <w:szCs w:val="24"/>
        </w:rPr>
        <w:br/>
        <w:t xml:space="preserve">Each participant manages a </w:t>
      </w:r>
      <w:proofErr w:type="spellStart"/>
      <w:r>
        <w:rPr>
          <w:rFonts w:ascii="Times New Roman" w:hAnsi="Times New Roman" w:cs="Times New Roman"/>
          <w:sz w:val="24"/>
          <w:szCs w:val="24"/>
        </w:rPr>
        <w:t>sharded</w:t>
      </w:r>
      <w:proofErr w:type="spellEnd"/>
      <w:r>
        <w:rPr>
          <w:rFonts w:ascii="Times New Roman" w:hAnsi="Times New Roman" w:cs="Times New Roman"/>
          <w:sz w:val="24"/>
          <w:szCs w:val="24"/>
        </w:rPr>
        <w:t xml:space="preserve"> key–value store with versione</w:t>
      </w:r>
      <w:r>
        <w:rPr>
          <w:rFonts w:ascii="Times New Roman" w:hAnsi="Times New Roman" w:cs="Times New Roman"/>
          <w:sz w:val="24"/>
          <w:szCs w:val="24"/>
        </w:rPr>
        <w:t>d data to support optimistic concurrency control.</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4C30EC">
      <w:pPr>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Clients</w:t>
      </w:r>
      <w:r>
        <w:rPr>
          <w:rFonts w:ascii="Times New Roman" w:hAnsi="Times New Roman" w:cs="Times New Roman"/>
          <w:sz w:val="24"/>
          <w:szCs w:val="24"/>
        </w:rPr>
        <w:br/>
        <w:t xml:space="preserve">Stateless clients initiate transactions and issue operations (GET, PUT, DELETE) through </w:t>
      </w: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 xml:space="preserve"> stubs connected to the coordinator.</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Communication Protocol</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Inter-node communication is implemented us</w:t>
      </w:r>
      <w:r>
        <w:rPr>
          <w:rFonts w:ascii="Times New Roman" w:hAnsi="Times New Roman" w:cs="Times New Roman"/>
          <w:sz w:val="24"/>
          <w:szCs w:val="24"/>
        </w:rPr>
        <w:t>ing:</w:t>
      </w:r>
    </w:p>
    <w:p w:rsidR="00A61771" w:rsidRDefault="004C30EC">
      <w:pPr>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 xml:space="preserve"> over HTTP/2, providing efficient, low-latency, and type-safe communication</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Protocol Buffers defining transactional RPCs such as Prepare, Commit, Abort, and Recover</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Heartbeat messages to detect node failures and unresponsive participants</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TRANSACTION MODEL AND CONCURRENCY CONTROL</w:t>
      </w:r>
    </w:p>
    <w:p w:rsidR="00A61771" w:rsidRDefault="00A61771">
      <w:pPr>
        <w:jc w:val="center"/>
        <w:rPr>
          <w:rFonts w:ascii="Times New Roman" w:hAnsi="Times New Roman" w:cs="Times New Roman"/>
          <w:b/>
          <w:bCs/>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Transaction Model</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The system implements a multi-key transactional key–value store supporting:</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Transactional operations: GET, PUT, and DELETE</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Atomicity, guaranteed through Two-Phase Commit</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Isolation, provided by Op</w:t>
      </w:r>
      <w:r>
        <w:rPr>
          <w:rFonts w:ascii="Times New Roman" w:hAnsi="Times New Roman" w:cs="Times New Roman"/>
          <w:sz w:val="24"/>
          <w:szCs w:val="24"/>
        </w:rPr>
        <w:t>timistic Concurrency Control</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Concurrency Strategy: Optimistic Concurrency Control (OCC)</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Optimistic Concurrency Control was selected to avoid lock contention and maximize parallelism:</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Each transaction operates on a private workspace, maintaining separate r</w:t>
      </w:r>
      <w:r>
        <w:rPr>
          <w:rFonts w:ascii="Times New Roman" w:hAnsi="Times New Roman" w:cs="Times New Roman"/>
          <w:sz w:val="24"/>
          <w:szCs w:val="24"/>
        </w:rPr>
        <w:t>ead and write sets</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Every key is associated with a monotonically increasing version number</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During the Prepare phase of 2PC, participants validate that read-set versions have not changed</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If validation succeeds, writes are applied atomically and version numbe</w:t>
      </w:r>
      <w:r>
        <w:rPr>
          <w:rFonts w:ascii="Times New Roman" w:hAnsi="Times New Roman" w:cs="Times New Roman"/>
          <w:sz w:val="24"/>
          <w:szCs w:val="24"/>
        </w:rPr>
        <w:t>rs are incremented</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This approach allows high concurrency under low contention while maintaining correctness.</w:t>
      </w:r>
    </w:p>
    <w:p w:rsidR="00A61771" w:rsidRDefault="00A61771">
      <w:pPr>
        <w:jc w:val="both"/>
        <w:rPr>
          <w:rFonts w:ascii="Times New Roman" w:hAnsi="Times New Roman" w:cs="Times New Roman"/>
          <w:sz w:val="24"/>
          <w:szCs w:val="24"/>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FAILURE HANDLING AND RECOVERY</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Write-Ahead Logging (WAL)</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Each participant maintains a persistent Write-Ahead Log stored on disk to ensure durabil</w:t>
      </w:r>
      <w:r>
        <w:rPr>
          <w:rFonts w:ascii="Times New Roman" w:hAnsi="Times New Roman" w:cs="Times New Roman"/>
          <w:sz w:val="24"/>
          <w:szCs w:val="24"/>
        </w:rPr>
        <w:t>ity:</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Log entries include: Transaction ID, write set, and transaction state (PREPARED, COMMITTED, ABORTED)</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Logs are written before sending a PREPARED response and before applying COMMIT or ABORT</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b/>
          <w:bCs/>
          <w:sz w:val="24"/>
          <w:szCs w:val="24"/>
          <w:u w:val="single"/>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Recovery Protocol</w:t>
      </w: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Upon restart after failure:</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sz w:val="24"/>
          <w:szCs w:val="24"/>
        </w:rPr>
        <w:t>participant reads the WAL to reconstruct in-memory state</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Transactions in the PREPARED state query the coordinator for the final decision</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COMMITTED transactions are applied, while ABORTED transactions are rolled back</w:t>
      </w:r>
    </w:p>
    <w:p w:rsidR="00A61771" w:rsidRDefault="00A61771">
      <w:pPr>
        <w:jc w:val="both"/>
        <w:rPr>
          <w:rFonts w:ascii="Times New Roman" w:hAnsi="Times New Roman" w:cs="Times New Roman"/>
          <w:sz w:val="24"/>
          <w:szCs w:val="24"/>
        </w:rPr>
      </w:pP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Failure Scenarios Addressed</w:t>
      </w:r>
    </w:p>
    <w:p w:rsidR="00A61771" w:rsidRDefault="00A61771">
      <w:pPr>
        <w:jc w:val="both"/>
        <w:rPr>
          <w:rFonts w:ascii="Times New Roman" w:hAnsi="Times New Roman" w:cs="Times New Roman"/>
          <w:sz w:val="24"/>
          <w:szCs w:val="24"/>
        </w:rPr>
      </w:pP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Participant failure after PREPARED: Resolved using WAL and coordinator inquiry</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Coordinator failure: Handled via a basic leader election mechanism</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Network partitions: Transactions are aborted after configurable timeouts</w:t>
      </w:r>
    </w:p>
    <w:p w:rsidR="00A61771" w:rsidRDefault="00A61771">
      <w:pPr>
        <w:jc w:val="both"/>
        <w:rPr>
          <w:rFonts w:ascii="Times New Roman" w:hAnsi="Times New Roman" w:cs="Times New Roman"/>
          <w:sz w:val="24"/>
          <w:szCs w:val="24"/>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KEY OBSERVATIONS AND ANALYSIS</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rPr>
      </w:pPr>
      <w:r>
        <w:rPr>
          <w:rFonts w:ascii="Times New Roman" w:hAnsi="Times New Roman" w:cs="Times New Roman"/>
          <w:b/>
          <w:bCs/>
          <w:sz w:val="24"/>
          <w:szCs w:val="24"/>
        </w:rPr>
        <w:t>Concu</w:t>
      </w:r>
      <w:r>
        <w:rPr>
          <w:rFonts w:ascii="Times New Roman" w:hAnsi="Times New Roman" w:cs="Times New Roman"/>
          <w:b/>
          <w:bCs/>
          <w:sz w:val="24"/>
          <w:szCs w:val="24"/>
        </w:rPr>
        <w:t>rrency Performance</w:t>
      </w:r>
    </w:p>
    <w:p w:rsidR="00A61771" w:rsidRDefault="00A61771">
      <w:pPr>
        <w:jc w:val="both"/>
        <w:rPr>
          <w:rFonts w:ascii="Times New Roman" w:hAnsi="Times New Roman" w:cs="Times New Roman"/>
          <w:sz w:val="24"/>
          <w:szCs w:val="24"/>
        </w:rPr>
      </w:pP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OCC outperformed lock-based concurrency under low contention by approximately 40%</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Under high contention, performance degraded due to increased abort rates</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A hybrid approach (OCC for reads, locking for writes) is recommended for mixed wo</w:t>
      </w:r>
      <w:r>
        <w:rPr>
          <w:rFonts w:ascii="Times New Roman" w:hAnsi="Times New Roman" w:cs="Times New Roman"/>
          <w:sz w:val="24"/>
          <w:szCs w:val="24"/>
        </w:rPr>
        <w:t>rkloads</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Fault Tolerance Evaluation</w:t>
      </w:r>
    </w:p>
    <w:p w:rsidR="00A61771" w:rsidRDefault="00A61771">
      <w:pPr>
        <w:jc w:val="both"/>
        <w:rPr>
          <w:rFonts w:ascii="Times New Roman" w:hAnsi="Times New Roman" w:cs="Times New Roman"/>
          <w:sz w:val="24"/>
          <w:szCs w:val="24"/>
        </w:rPr>
      </w:pP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WAL introduced an average 15% performance overhead, justified by durability guarantees</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Recovery time scaled linearly with log size, suggesting the need for log compaction</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Coordinator failover introduced additional </w:t>
      </w:r>
      <w:r>
        <w:rPr>
          <w:rFonts w:ascii="Times New Roman" w:hAnsi="Times New Roman" w:cs="Times New Roman"/>
          <w:sz w:val="24"/>
          <w:szCs w:val="24"/>
        </w:rPr>
        <w:t>latency but preserved system availability</w:t>
      </w:r>
    </w:p>
    <w:p w:rsidR="00A61771" w:rsidRDefault="00A61771">
      <w:pPr>
        <w:jc w:val="both"/>
        <w:rPr>
          <w:rFonts w:ascii="Times New Roman" w:hAnsi="Times New Roman" w:cs="Times New Roman"/>
          <w:sz w:val="24"/>
          <w:szCs w:val="24"/>
        </w:rPr>
      </w:pPr>
    </w:p>
    <w:p w:rsidR="00A61771" w:rsidRDefault="004C30E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Scalability Insights</w:t>
      </w:r>
    </w:p>
    <w:p w:rsidR="00A61771" w:rsidRDefault="00A61771">
      <w:pPr>
        <w:jc w:val="both"/>
        <w:rPr>
          <w:rFonts w:ascii="Times New Roman" w:hAnsi="Times New Roman" w:cs="Times New Roman"/>
          <w:sz w:val="24"/>
          <w:szCs w:val="24"/>
        </w:rPr>
      </w:pPr>
    </w:p>
    <w:p w:rsidR="00A61771" w:rsidRDefault="004C30EC">
      <w:pPr>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Sharding</w:t>
      </w:r>
      <w:proofErr w:type="spellEnd"/>
      <w:r>
        <w:rPr>
          <w:rFonts w:ascii="Times New Roman" w:hAnsi="Times New Roman" w:cs="Times New Roman"/>
          <w:sz w:val="24"/>
          <w:szCs w:val="24"/>
        </w:rPr>
        <w:t xml:space="preserve"> enabled near-linear scalability with additional participants</w:t>
      </w:r>
    </w:p>
    <w:p w:rsidR="00A61771" w:rsidRDefault="004C30EC">
      <w:pPr>
        <w:numPr>
          <w:ilvl w:val="0"/>
          <w:numId w:val="2"/>
        </w:numPr>
        <w:jc w:val="both"/>
        <w:rPr>
          <w:rFonts w:ascii="Times New Roman" w:hAnsi="Times New Roman" w:cs="Times New Roman"/>
          <w:sz w:val="24"/>
          <w:szCs w:val="24"/>
        </w:rPr>
      </w:pP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 xml:space="preserve"> demonstrated lower latency and higher throughput compared to raw TCP sockets</w:t>
      </w:r>
    </w:p>
    <w:p w:rsidR="00A61771" w:rsidRDefault="004C30EC">
      <w:pPr>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The coordinator became a bottleneck at </w:t>
      </w:r>
      <w:r>
        <w:rPr>
          <w:rFonts w:ascii="Times New Roman" w:hAnsi="Times New Roman" w:cs="Times New Roman"/>
          <w:sz w:val="24"/>
          <w:szCs w:val="24"/>
        </w:rPr>
        <w:t>approximately 100 concurrent transactions</w:t>
      </w:r>
    </w:p>
    <w:p w:rsidR="00A61771" w:rsidRDefault="00A61771">
      <w:pPr>
        <w:jc w:val="center"/>
        <w:rPr>
          <w:rFonts w:ascii="Times New Roman" w:hAnsi="Times New Roman" w:cs="Times New Roman"/>
          <w:b/>
          <w:bCs/>
          <w:sz w:val="28"/>
          <w:szCs w:val="28"/>
          <w:u w:val="single"/>
        </w:rPr>
      </w:pPr>
    </w:p>
    <w:p w:rsidR="00A61771" w:rsidRDefault="004C30EC">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rsidR="00A61771" w:rsidRDefault="00A61771">
      <w:pPr>
        <w:jc w:val="center"/>
        <w:rPr>
          <w:rFonts w:ascii="Times New Roman" w:hAnsi="Times New Roman" w:cs="Times New Roman"/>
          <w:b/>
          <w:bCs/>
          <w:sz w:val="28"/>
          <w:szCs w:val="28"/>
          <w:u w:val="single"/>
        </w:rPr>
      </w:pPr>
    </w:p>
    <w:p w:rsidR="00A61771" w:rsidRDefault="004C30EC">
      <w:pPr>
        <w:jc w:val="both"/>
        <w:rPr>
          <w:rFonts w:ascii="Times New Roman" w:hAnsi="Times New Roman" w:cs="Times New Roman"/>
          <w:sz w:val="24"/>
          <w:szCs w:val="24"/>
        </w:rPr>
      </w:pPr>
      <w:r>
        <w:rPr>
          <w:rFonts w:ascii="Times New Roman" w:hAnsi="Times New Roman" w:cs="Times New Roman"/>
          <w:sz w:val="24"/>
          <w:szCs w:val="24"/>
        </w:rPr>
        <w:t xml:space="preserve">This project successfully demonstrated the practical design and implementation of a fault-tolerant distributed transaction system using </w:t>
      </w:r>
      <w:proofErr w:type="spellStart"/>
      <w:r>
        <w:rPr>
          <w:rFonts w:ascii="Times New Roman" w:hAnsi="Times New Roman" w:cs="Times New Roman"/>
          <w:sz w:val="24"/>
          <w:szCs w:val="24"/>
        </w:rPr>
        <w:t>gRPC</w:t>
      </w:r>
      <w:proofErr w:type="spellEnd"/>
      <w:r>
        <w:rPr>
          <w:rFonts w:ascii="Times New Roman" w:hAnsi="Times New Roman" w:cs="Times New Roman"/>
          <w:sz w:val="24"/>
          <w:szCs w:val="24"/>
        </w:rPr>
        <w:t>, Two-Phase Commit, Optimistic Concurrency Control, and Write</w:t>
      </w:r>
      <w:r>
        <w:rPr>
          <w:rFonts w:ascii="Times New Roman" w:hAnsi="Times New Roman" w:cs="Times New Roman"/>
          <w:sz w:val="24"/>
          <w:szCs w:val="24"/>
        </w:rPr>
        <w:t xml:space="preserve">-Ahead Logging. The system achieved strong atomicity and consistency guarantees across distributed nodes while supporting high levels of concurrency without relying on locking mechanisms. Through systematic evaluation, the design proved scalable via </w:t>
      </w:r>
      <w:proofErr w:type="spellStart"/>
      <w:r>
        <w:rPr>
          <w:rFonts w:ascii="Times New Roman" w:hAnsi="Times New Roman" w:cs="Times New Roman"/>
          <w:sz w:val="24"/>
          <w:szCs w:val="24"/>
        </w:rPr>
        <w:t>shardi</w:t>
      </w:r>
      <w:r>
        <w:rPr>
          <w:rFonts w:ascii="Times New Roman" w:hAnsi="Times New Roman" w:cs="Times New Roman"/>
          <w:sz w:val="24"/>
          <w:szCs w:val="24"/>
        </w:rPr>
        <w:t>ng</w:t>
      </w:r>
      <w:proofErr w:type="spellEnd"/>
      <w:r>
        <w:rPr>
          <w:rFonts w:ascii="Times New Roman" w:hAnsi="Times New Roman" w:cs="Times New Roman"/>
          <w:sz w:val="24"/>
          <w:szCs w:val="24"/>
        </w:rPr>
        <w:t>, resilient to node and coordinator failures, and efficient under low to moderate contention, while also revealing important trade-offs such as coordinator bottlenecks and OCC abort rates under high conflict. Overall, the implementation effectively bridg</w:t>
      </w:r>
      <w:r>
        <w:rPr>
          <w:rFonts w:ascii="Times New Roman" w:hAnsi="Times New Roman" w:cs="Times New Roman"/>
          <w:sz w:val="24"/>
          <w:szCs w:val="24"/>
        </w:rPr>
        <w:t>es theoretical distributed systems concepts with real-world system behavior, providing a solid foundation for future enhancements in scalability, availability, and non-blocking coordination.</w:t>
      </w:r>
    </w:p>
    <w:p w:rsidR="00A61771" w:rsidRDefault="00A61771">
      <w:pPr>
        <w:jc w:val="both"/>
        <w:rPr>
          <w:rFonts w:ascii="Times New Roman" w:hAnsi="Times New Roman" w:cs="Times New Roman"/>
          <w:sz w:val="28"/>
          <w:szCs w:val="28"/>
        </w:rPr>
      </w:pPr>
    </w:p>
    <w:sectPr w:rsidR="00A6177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2F78084"/>
    <w:multiLevelType w:val="singleLevel"/>
    <w:tmpl w:val="E2F78084"/>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E5EA492"/>
    <w:multiLevelType w:val="singleLevel"/>
    <w:tmpl w:val="FE5EA492"/>
    <w:lvl w:ilvl="0">
      <w:start w:val="1"/>
      <w:numFmt w:val="decimal"/>
      <w:lvlText w:val="%1."/>
      <w:lvlJc w:val="left"/>
      <w:pPr>
        <w:tabs>
          <w:tab w:val="left" w:pos="425"/>
        </w:tabs>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B5BB9E"/>
    <w:rsid w:val="004C30EC"/>
    <w:rsid w:val="00A61771"/>
    <w:rsid w:val="4BB5B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87C383"/>
  <w15:docId w15:val="{73C4E263-32F7-46A5-BD85-01E69061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winstone-onyango</dc:creator>
  <cp:lastModifiedBy>USER</cp:lastModifiedBy>
  <cp:revision>2</cp:revision>
  <dcterms:created xsi:type="dcterms:W3CDTF">2025-12-19T13:25:00Z</dcterms:created>
  <dcterms:modified xsi:type="dcterms:W3CDTF">2025-12-19T11:09:00Z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