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4"/>
        </w:rPr>
        <w:t>PROCEDIMIENTO: APLICACIÓN DE SALDOS A FAVOR EN CRM PROTEG-RT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Código: </w:t>
            </w:r>
            <w:r>
              <w:rPr>
                <w:b/>
                <w:sz w:val="18"/>
              </w:rPr>
              <w:t>POE-CBZ-RT-PAC3-001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Versión: </w:t>
            </w: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Fecha de emisión: </w:t>
            </w:r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Vigencia: </w:t>
            </w:r>
            <w:r>
              <w:rPr>
                <w:b w:val="0"/>
                <w:sz w:val="18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Área: </w:t>
            </w:r>
            <w:r>
              <w:rPr>
                <w:b w:val="0"/>
                <w:sz w:val="18"/>
              </w:rPr>
              <w:t>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Proceso: </w:t>
            </w:r>
            <w:r>
              <w:rPr>
                <w:b w:val="0"/>
                <w:sz w:val="18"/>
              </w:rPr>
              <w:t>Gestión de 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Elaboró: </w:t>
            </w:r>
            <w:r>
              <w:rPr>
                <w:b w:val="0"/>
                <w:sz w:val="18"/>
              </w:rPr>
              <w:t>Gerencia de 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Revisó: </w:t>
            </w:r>
            <w:r>
              <w:rPr>
                <w:b w:val="0"/>
                <w:sz w:val="18"/>
              </w:rPr>
              <w:t>Gerencia de Cobranza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Aprobó: </w:t>
            </w:r>
            <w:r>
              <w:rPr>
                <w:b w:val="0"/>
                <w:sz w:val="18"/>
              </w:rPr>
              <w:t>Dirección General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1. OBJETIVO</w:t>
      </w:r>
    </w:p>
    <w:p>
      <w:pPr>
        <w:pStyle w:val="ListBullet"/>
      </w:pPr>
      <w:r>
        <w:rPr>
          <w:sz w:val="20"/>
        </w:rPr>
        <w:t>Registrar y aplicar los saldos a favor generados cuando un cliente paga un monto mayor al de su aportación平时的, asegurando el control y trazabilidad.</w:t>
      </w:r>
    </w:p>
    <w:p>
      <w:r>
        <w:rPr>
          <w:b/>
          <w:sz w:val="22"/>
        </w:rPr>
        <w:t>2. ALCANCE</w:t>
      </w:r>
    </w:p>
    <w:p>
      <w:pPr>
        <w:pStyle w:val="ListBullet"/>
      </w:pPr>
      <w:r>
        <w:rPr>
          <w:sz w:val="20"/>
        </w:rPr>
        <w:t>Aplica a todo el personal de Cobranza responsable de recibir, registrar y aplicar pagos en el CRM PROTEG-RT.</w:t>
      </w:r>
    </w:p>
    <w:p>
      <w:pPr>
        <w:pStyle w:val="ListBullet"/>
      </w:pPr>
      <w:r>
        <w:rPr>
          <w:sz w:val="20"/>
        </w:rPr>
        <w:t>Excluye: correcciones en sistemas por parte del revisor (no corrige; solo documenta).</w:t>
      </w:r>
    </w:p>
    <w:p>
      <w:r>
        <w:rPr>
          <w:b/>
          <w:sz w:val="22"/>
        </w:rPr>
        <w:t>3. DEFINICIONES</w:t>
      </w:r>
    </w:p>
    <w:p>
      <w:pPr>
        <w:pStyle w:val="ListBullet"/>
      </w:pPr>
      <w:r>
        <w:rPr>
          <w:sz w:val="20"/>
        </w:rPr>
        <w:t>• Saldo a favor: Monto excedente pagado por el cliente sobre su aportación平时的.</w:t>
      </w:r>
    </w:p>
    <w:p>
      <w:pPr>
        <w:pStyle w:val="ListBullet"/>
      </w:pPr>
      <w:r>
        <w:rPr>
          <w:sz w:val="20"/>
        </w:rPr>
        <w:t>• Aplicación de saldo: Uso del saldo a favor para cubrir pagos pendientes o futuras aportaciones.</w:t>
      </w:r>
    </w:p>
    <w:p>
      <w:r>
        <w:rPr>
          <w:b/>
          <w:sz w:val="22"/>
        </w:rPr>
        <w:t>4. ROLES Y RESPONSABILIDADES</w:t>
      </w:r>
    </w:p>
    <w:p>
      <w:pPr>
        <w:pStyle w:val="ListBullet"/>
      </w:pPr>
      <w:r>
        <w:rPr>
          <w:sz w:val="20"/>
        </w:rPr>
        <w:t>• Cobrador/Vendedor: Reporta el pago excedente y envía evidencia del recibo.</w:t>
      </w:r>
    </w:p>
    <w:p>
      <w:pPr>
        <w:pStyle w:val="ListBullet"/>
      </w:pPr>
      <w:r>
        <w:rPr>
          <w:sz w:val="20"/>
        </w:rPr>
        <w:t>• Gerencia de Cobranza: Registra y aplica el saldo a favor en el sistema.</w:t>
      </w:r>
    </w:p>
    <w:p>
      <w:pPr>
        <w:pStyle w:val="ListBullet"/>
      </w:pPr>
      <w:r>
        <w:rPr>
          <w:sz w:val="20"/>
        </w:rPr>
        <w:t>• Revisor (si aplica): No corrige sistemas; solo documenta hallazgos.</w:t>
      </w:r>
    </w:p>
    <w:p>
      <w:r>
        <w:rPr>
          <w:b/>
          <w:sz w:val="22"/>
        </w:rPr>
        <w:t>5. INSUMOS Y HERRAMIENTAS</w:t>
      </w:r>
    </w:p>
    <w:p>
      <w:pPr>
        <w:pStyle w:val="ListBullet"/>
      </w:pPr>
      <w:r>
        <w:rPr>
          <w:sz w:val="20"/>
        </w:rPr>
        <w:t>• Sistema PROTEG-RT (apartado: Gestión de Cobros → Registrar Saldo).</w:t>
      </w:r>
    </w:p>
    <w:p>
      <w:pPr>
        <w:pStyle w:val="ListBullet"/>
      </w:pPr>
      <w:r>
        <w:rPr>
          <w:sz w:val="20"/>
        </w:rPr>
        <w:t>• Recibo de pago del cliente (evidencia).</w:t>
      </w:r>
    </w:p>
    <w:p>
      <w:pPr>
        <w:pStyle w:val="ListBullet"/>
      </w:pPr>
      <w:r>
        <w:rPr>
          <w:sz w:val="20"/>
        </w:rPr>
        <w:t>• CRM PROTEG-RT.</w:t>
      </w:r>
    </w:p>
    <w:p>
      <w:r>
        <w:rPr>
          <w:b/>
          <w:sz w:val="22"/>
        </w:rPr>
        <w:t>6. PROCEDIMIENTO</w:t>
      </w:r>
    </w:p>
    <w:p>
      <w:pPr>
        <w:pStyle w:val="ListBullet"/>
      </w:pPr>
      <w:r>
        <w:rPr>
          <w:sz w:val="20"/>
        </w:rPr>
        <w:t>REGISTRO DE SALDO A FAVOR:</w:t>
      </w:r>
    </w:p>
    <w:p>
      <w:pPr>
        <w:pStyle w:val="ListBullet"/>
      </w:pPr>
      <w:r>
        <w:rPr>
          <w:sz w:val="20"/>
        </w:rPr>
        <w:t>1) Abrir sistema PROTEG-RT → seleccionar 'Cobranza'.</w:t>
      </w:r>
    </w:p>
    <w:p>
      <w:pPr>
        <w:pStyle w:val="ListBullet"/>
      </w:pPr>
      <w:r>
        <w:rPr>
          <w:sz w:val="20"/>
        </w:rPr>
        <w:t>2) Clic en 'Gestión de Cobros'.</w:t>
      </w:r>
    </w:p>
    <w:p>
      <w:pPr>
        <w:pStyle w:val="ListBullet"/>
      </w:pPr>
      <w:r>
        <w:rPr>
          <w:sz w:val="20"/>
        </w:rPr>
        <w:t>3) Ingresar el folio a registrar el saldo a favor.</w:t>
      </w:r>
    </w:p>
    <w:p>
      <w:pPr>
        <w:pStyle w:val="ListBullet"/>
      </w:pPr>
      <w:r>
        <w:rPr>
          <w:sz w:val="20"/>
        </w:rPr>
        <w:t>4) Clic en 'Buscar'.</w:t>
      </w:r>
    </w:p>
    <w:p>
      <w:pPr>
        <w:pStyle w:val="ListBullet"/>
      </w:pPr>
      <w:r>
        <w:rPr>
          <w:sz w:val="20"/>
        </w:rPr>
        <w:t>5) Seleccionar 'Registrar Saldo'.</w:t>
      </w:r>
    </w:p>
    <w:p>
      <w:pPr>
        <w:pStyle w:val="ListBullet"/>
      </w:pPr>
      <w:r>
        <w:rPr>
          <w:sz w:val="20"/>
        </w:rPr>
        <w:t>6) Llenar datos en ventana 'Registrar saldo a favor':</w:t>
      </w:r>
    </w:p>
    <w:p>
      <w:pPr>
        <w:pStyle w:val="ListBullet"/>
      </w:pPr>
      <w:r>
        <w:rPr>
          <w:sz w:val="20"/>
        </w:rPr>
        <w:t xml:space="preserve">   6.1) Monto (del saldo a favor)</w:t>
      </w:r>
    </w:p>
    <w:p>
      <w:pPr>
        <w:pStyle w:val="ListBullet"/>
      </w:pPr>
      <w:r>
        <w:rPr>
          <w:sz w:val="20"/>
        </w:rPr>
        <w:t xml:space="preserve">   6.2) Número de recibo (correspondiente al # en que se registró el pago excedente)</w:t>
      </w:r>
    </w:p>
    <w:p>
      <w:pPr>
        <w:pStyle w:val="ListBullet"/>
      </w:pPr>
      <w:r>
        <w:rPr>
          <w:sz w:val="20"/>
        </w:rPr>
        <w:t xml:space="preserve">   6.3) Notas (observaciones de por qué se generó el saldo y cómo fue pagado)</w:t>
      </w:r>
    </w:p>
    <w:p>
      <w:pPr>
        <w:pStyle w:val="ListBullet"/>
      </w:pPr>
      <w:r>
        <w:rPr>
          <w:sz w:val="20"/>
        </w:rPr>
        <w:t>7) Clic en 'Guardar Saldo a Favor'.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APLICACIÓN DE SALDO A FAVOR:</w:t>
      </w:r>
    </w:p>
    <w:p>
      <w:pPr>
        <w:pStyle w:val="ListBullet"/>
      </w:pPr>
      <w:r>
        <w:rPr>
          <w:sz w:val="20"/>
        </w:rPr>
        <w:t>1) Seleccionar 'Cobranza' → clic en 'Gestión de Cobros'.</w:t>
      </w:r>
    </w:p>
    <w:p>
      <w:pPr>
        <w:pStyle w:val="ListBullet"/>
      </w:pPr>
      <w:r>
        <w:rPr>
          <w:sz w:val="20"/>
        </w:rPr>
        <w:t>2) Ingresar el folio al cual se aplicará el saldo a favor.</w:t>
      </w:r>
    </w:p>
    <w:p>
      <w:pPr>
        <w:pStyle w:val="ListBullet"/>
      </w:pPr>
      <w:r>
        <w:rPr>
          <w:sz w:val="20"/>
        </w:rPr>
        <w:t>3) Buscar el folio — si el cliente tiene saldo, aparece: '💰 Saldo a favor disponible: $XXX'.</w:t>
      </w:r>
    </w:p>
    <w:p>
      <w:pPr>
        <w:pStyle w:val="ListBullet"/>
      </w:pPr>
      <w:r>
        <w:rPr>
          <w:sz w:val="20"/>
        </w:rPr>
        <w:t>4) En la tabla de pagos, seleccionar el pago pendiente al que quieres aplicar el saldo.</w:t>
      </w:r>
    </w:p>
    <w:p>
      <w:pPr>
        <w:pStyle w:val="ListBullet"/>
      </w:pPr>
      <w:r>
        <w:rPr>
          <w:sz w:val="20"/>
        </w:rPr>
        <w:t>5) Clic en '✅ Aplicar Saldo a Pago'.</w:t>
      </w:r>
    </w:p>
    <w:p>
      <w:pPr>
        <w:pStyle w:val="ListBullet"/>
      </w:pPr>
      <w:r>
        <w:rPr>
          <w:sz w:val="20"/>
        </w:rPr>
        <w:t>6) Elegir el saldo a usar de la tabla.</w:t>
      </w:r>
    </w:p>
    <w:p>
      <w:pPr>
        <w:pStyle w:val="ListBullet"/>
      </w:pPr>
      <w:r>
        <w:rPr>
          <w:sz w:val="20"/>
        </w:rPr>
        <w:t>7) Seleccionar modo: 'Pago completo' o 'Abono parcial'.</w:t>
      </w:r>
    </w:p>
    <w:p>
      <w:pPr>
        <w:pStyle w:val="ListBullet"/>
      </w:pPr>
      <w:r>
        <w:rPr>
          <w:sz w:val="20"/>
        </w:rPr>
        <w:t>8) Clic en '✅ Aplicar Saldo a Favor'.</w:t>
      </w:r>
    </w:p>
    <w:p>
      <w:r>
        <w:rPr>
          <w:b/>
          <w:sz w:val="22"/>
        </w:rPr>
        <w:t>7. REGLAS DE CONTROL</w:t>
      </w:r>
    </w:p>
    <w:p>
      <w:pPr>
        <w:pStyle w:val="ListBullet"/>
      </w:pPr>
      <w:r>
        <w:rPr>
          <w:sz w:val="20"/>
        </w:rPr>
        <w:t>• Cuando el cliente pague un monto mayor, se generan 2 recibos: uno por la aportación correcta y otro por la diferencia ('saldo a favor').</w:t>
      </w:r>
    </w:p>
    <w:p>
      <w:pPr>
        <w:pStyle w:val="ListBullet"/>
      </w:pPr>
      <w:r>
        <w:rPr>
          <w:sz w:val="20"/>
        </w:rPr>
        <w:t>• No se aplican pagos sin respaldo documental.</w:t>
      </w:r>
    </w:p>
    <w:p>
      <w:pPr>
        <w:pStyle w:val="ListBullet"/>
      </w:pPr>
      <w:r>
        <w:rPr>
          <w:sz w:val="20"/>
        </w:rPr>
        <w:t>• El revisor no corrige sistemas; solo documenta.</w:t>
      </w:r>
    </w:p>
    <w:p>
      <w:r>
        <w:rPr>
          <w:b/>
          <w:sz w:val="22"/>
        </w:rPr>
        <w:t>8. SLA / TIEMPOS</w:t>
      </w:r>
    </w:p>
    <w:p>
      <w:pPr>
        <w:pStyle w:val="ListBullet"/>
      </w:pPr>
      <w:r>
        <w:rPr>
          <w:sz w:val="20"/>
        </w:rPr>
        <w:t>• Aplicación de saldo: en el momento que el cliente lo solicite o cuando tenga un pago pendiente.</w:t>
      </w:r>
    </w:p>
    <w:p>
      <w:pPr>
        <w:pStyle w:val="ListBullet"/>
      </w:pPr>
      <w:r>
        <w:rPr>
          <w:sz w:val="20"/>
        </w:rPr>
        <w:t>• Discrepancias atendidas en máximo 48 horas hábiles.</w:t>
      </w:r>
    </w:p>
    <w:p>
      <w:r>
        <w:rPr>
          <w:b/>
          <w:sz w:val="22"/>
        </w:rPr>
        <w:t>9. RESGUARDO</w:t>
      </w:r>
    </w:p>
    <w:p>
      <w:pPr>
        <w:pStyle w:val="ListBullet"/>
      </w:pPr>
      <w:r>
        <w:rPr>
          <w:sz w:val="20"/>
        </w:rPr>
        <w:t>• Evidencia del recibo y registro en: D:\COBRANZA\COBRANZA\COBRANZA (COBRADORES)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