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</w:rPr>
        <w:t xml:space="preserve">PROTEG-RT MUTUALIDAD</w:t>
      </w:r>
    </w:p>
    <w:p>
      <w:pPr>
        <w:jc w:val="center"/>
      </w:pPr>
      <w:r>
        <w:rPr>
          <w:b/>
        </w:rPr>
        <w:t xml:space="preserve">PROCEDIMIENTO PARA LA GENERACIÓN DEL FORMATO DE DISPERSIÓN DE NÓMINA</w:t>
      </w:r>
    </w:p>
    <w:p>
      <w:pPr>
        <w:jc w:val="both"/>
      </w:pPr>
      <w:r>
        <w:rPr>
          <w:b/>
        </w:rPr>
        <w:t xml:space="preserve">OBJETIVO:</w:t>
      </w:r>
    </w:p>
    <w:p>
      <w:pPr>
        <w:jc w:val="both"/>
      </w:pPr>
      <w:r>
        <w:rPr/>
        <w:t xml:space="preserve">Establecer el proceso para la generación, validación y envío del Formato de Dispersión de Nómina, garantizando la integridad de los datos, la correcta aplicación de políticas de nómina y el cumplimiento de los tiempos establecidos por la institución financiera.</w:t>
      </w:r>
    </w:p>
    <w:p>
      <w:pPr>
        <w:jc w:val="both"/>
      </w:pPr>
      <w:r>
        <w:rPr>
          <w:b/>
        </w:rPr>
        <w:t xml:space="preserve">ALCANCE:</w:t>
      </w:r>
    </w:p>
    <w:p>
      <w:pPr>
        <w:jc w:val="both"/>
      </w:pPr>
      <w:r>
        <w:rPr/>
        <w:t xml:space="preserve">Aplica a todo el personal del área de Recursos Humanos, Contabilidad o Nómina responsable de la preparación, revisión y envío del formato.</w:t>
      </w:r>
    </w:p>
    <w:p>
      <w:pPr>
        <w:jc w:val="both"/>
      </w:pPr>
      <w:r>
        <w:rPr>
          <w:b/>
        </w:rPr>
        <w:t xml:space="preserve">RESPONSABLES:</w:t>
      </w:r>
    </w:p>
    <w:p>
      <w:pPr>
        <w:jc w:val="both"/>
      </w:pPr>
      <w:r>
        <w:rPr/>
        <w:t xml:space="preserve">• Encargado de Nómina: Elaboración y verificación del archivo base.</w:t>
      </w:r>
    </w:p>
    <w:p>
      <w:pPr>
        <w:jc w:val="both"/>
      </w:pPr>
      <w:r>
        <w:rPr/>
        <w:t xml:space="preserve">• Gerente de Cobranza: Validación técnica del formato.</w:t>
      </w:r>
    </w:p>
    <w:p>
      <w:pPr>
        <w:jc w:val="both"/>
      </w:pPr>
      <w:r>
        <w:rPr>
          <w:b/>
        </w:rPr>
        <w:t xml:space="preserve">DOCUMENTOS DE REFERENCIA:</w:t>
      </w:r>
    </w:p>
    <w:p>
      <w:pPr>
        <w:jc w:val="both"/>
      </w:pPr>
      <w:r>
        <w:rPr/>
        <w:t xml:space="preserve">N/A</w:t>
      </w:r>
    </w:p>
    <w:p>
      <w:pPr>
        <w:jc w:val="both"/>
      </w:pPr>
      <w:r>
        <w:rPr>
          <w:b/>
        </w:rPr>
        <w:t xml:space="preserve">DEFINICIONES:</w:t>
      </w:r>
    </w:p>
    <w:p>
      <w:pPr>
        <w:jc w:val="both"/>
      </w:pPr>
      <w:r>
        <w:rPr/>
        <w:t xml:space="preserve">N/A</w:t>
      </w:r>
    </w:p>
    <w:p>
      <w:pPr>
        <w:jc w:val="both"/>
      </w:pPr>
      <w:r>
        <w:rPr>
          <w:b/>
        </w:rPr>
        <w:t xml:space="preserve">DESARROLLO</w:t>
      </w:r>
    </w:p>
    <w:p>
      <w:pPr>
        <w:jc w:val="both"/>
        <w:ind w:left="720"/>
      </w:pPr>
      <w:r>
        <w:rPr/>
        <w:t xml:space="preserve">1. Abrir el archivo nomina.xlsx y ocultar columnas C a Y.</w:t>
      </w:r>
    </w:p>
    <w:p>
      <w:pPr>
        <w:jc w:val="both"/>
        <w:ind w:left="720"/>
      </w:pPr>
      <w:r>
        <w:rPr/>
        <w:t xml:space="preserve">2. Verificar que la columna Z contiene el valor Neto (importe).</w:t>
      </w:r>
    </w:p>
    <w:p>
      <w:pPr>
        <w:jc w:val="both"/>
        <w:ind w:left="720"/>
      </w:pPr>
      <w:r>
        <w:rPr/>
        <w:t xml:space="preserve">3. Copiar la columna Z completa con los importes netos.</w:t>
      </w:r>
    </w:p>
    <w:p>
      <w:pPr>
        <w:jc w:val="both"/>
        <w:ind w:left="720"/>
      </w:pPr>
      <w:r>
        <w:rPr/>
        <w:t xml:space="preserve">4. Abrir el archivo formato convertidor de pagos.xlsx.</w:t>
      </w:r>
    </w:p>
    <w:p>
      <w:pPr>
        <w:jc w:val="both"/>
        <w:ind w:left="720"/>
      </w:pPr>
      <w:r>
        <w:rPr/>
        <w:t xml:space="preserve">5. Ubicar la columna Importe, seleccionar la primera celda (fila 2) y pegar solo valores (Pegado especial → Valores).</w:t>
      </w:r>
    </w:p>
    <w:p>
      <w:pPr>
        <w:jc w:val="both"/>
        <w:ind w:left="720"/>
      </w:pPr>
      <w:r>
        <w:rPr/>
        <w:t xml:space="preserve">6. Verificar que el formato sea General.</w:t>
      </w:r>
    </w:p>
    <w:p>
      <w:pPr>
        <w:jc w:val="both"/>
        <w:ind w:left="720"/>
      </w:pPr>
      <w:r>
        <w:rPr/>
        <w:t xml:space="preserve">7. En el archivo nomina.xlsx, copiar columnas A a F desde la fila 2 y pegar en formato convertidor como valores.</w:t>
      </w:r>
    </w:p>
    <w:p>
      <w:pPr>
        <w:jc w:val="both"/>
        <w:ind w:left="720"/>
      </w:pPr>
      <w:r>
        <w:rPr/>
        <w:t xml:space="preserve">8. Verificar número total de registros y suma total de importes usando fórmulas CONTARA y SUMA.</w:t>
      </w:r>
    </w:p>
    <w:p>
      <w:pPr>
        <w:jc w:val="both"/>
        <w:ind w:left="720"/>
      </w:pPr>
      <w:r>
        <w:rPr/>
        <w:t xml:space="preserve">9. Abrir el ejecutable Convertidor de Pagos y configurar: Emisora 63157, Consecutivo 01, Fecha siguiente día hábil, Cuenta beneficiaria, Banco destino.</w:t>
      </w:r>
    </w:p>
    <w:p>
      <w:pPr>
        <w:jc w:val="both"/>
        <w:ind w:left="720"/>
      </w:pPr>
      <w:r>
        <w:rPr/>
        <w:t xml:space="preserve">10. Seleccionar la carpeta Formato Dispersión como destino.</w:t>
      </w:r>
    </w:p>
    <w:p>
      <w:pPr>
        <w:jc w:val="both"/>
        <w:ind w:left="720"/>
      </w:pPr>
      <w:r>
        <w:rPr/>
        <w:t xml:space="preserve">11. En la pestaña Empleados, seleccionar No. Empleado y pegar los datos del formato convertidor.</w:t>
      </w:r>
    </w:p>
    <w:p>
      <w:pPr>
        <w:jc w:val="both"/>
        <w:ind w:left="720"/>
      </w:pPr>
      <w:r>
        <w:rPr/>
        <w:t xml:space="preserve">12. Confirmar que los totales de registros e importes coinciden con los de Excel.</w:t>
      </w:r>
    </w:p>
    <w:p>
      <w:pPr>
        <w:jc w:val="both"/>
        <w:ind w:left="720"/>
      </w:pPr>
      <w:r>
        <w:rPr/>
        <w:t xml:space="preserve">13. Si hay diferencias, revisar filas vacías o errores de formato.</w:t>
      </w:r>
    </w:p>
    <w:p>
      <w:pPr>
        <w:jc w:val="both"/>
        <w:ind w:left="720"/>
      </w:pPr>
      <w:r>
        <w:rPr/>
        <w:t xml:space="preserve">14. Clic en Generar Archivo, confirmar con Sí y luego Aceptar.</w:t>
      </w:r>
    </w:p>
    <w:p>
      <w:pPr>
        <w:jc w:val="both"/>
        <w:ind w:left="720"/>
      </w:pPr>
      <w:r>
        <w:rPr/>
        <w:t xml:space="preserve">15. Verificar que el archivo se haya generado correctamente en la carpeta Formato Dispersión.</w:t>
      </w:r>
    </w:p>
    <w:p>
      <w:pPr>
        <w:jc w:val="both"/>
        <w:ind w:left="720"/>
      </w:pPr>
      <w:r>
        <w:rPr/>
        <w:t xml:space="preserve">16. Abrir el archivo generado, validar registros e importes, y guardar una copia con nombre DISPERSION_YYYYMMDD_63157_01.xls.</w:t>
      </w:r>
    </w:p>
    <w:p>
      <w:pPr>
        <w:jc w:val="both"/>
      </w:pPr>
      <w:r>
        <w:rPr/>
        <w:t xml:space="preserve"/>
      </w:r>
    </w:p>
    <w:p>
      <w:pPr>
        <w:jc w:val="both"/>
        <w:ind w:left="720"/>
      </w:pPr>
      <w:r>
        <w:rPr/>
        <w:t xml:space="preserve">• Errores comunes y soluciones</w:t>
      </w:r>
    </w:p>
    <w:p>
      <w:pPr>
        <w:jc w:val="both"/>
        <w:ind w:left="720"/>
      </w:pPr>
      <w:r>
        <w:rPr/>
        <w:t xml:space="preserve">• Decimales incorrectos → Formato 'General' antes de pegar.</w:t>
      </w:r>
    </w:p>
    <w:p>
      <w:pPr>
        <w:jc w:val="both"/>
        <w:ind w:left="720"/>
      </w:pPr>
      <w:r>
        <w:rPr/>
        <w:t xml:space="preserve">• Filas vacías → Eliminar antes de copiar.</w:t>
      </w:r>
    </w:p>
    <w:p>
      <w:pPr>
        <w:jc w:val="both"/>
        <w:ind w:left="720"/>
      </w:pPr>
      <w:r>
        <w:rPr/>
        <w:t xml:space="preserve">• Desalineación de columnas → Revisar orden en el formato convertidor.</w:t>
      </w:r>
    </w:p>
    <w:p>
      <w:pPr>
        <w:jc w:val="both"/>
        <w:ind w:left="720"/>
      </w:pPr>
      <w:r>
        <w:rPr/>
        <w:t xml:space="preserve">• Fecha errónea → Confirmar calendario de días hábiles.</w:t>
      </w:r>
    </w:p>
    <w:p>
      <w:pPr>
        <w:jc w:val="both"/>
      </w:pPr>
      <w:r>
        <w:rPr/>
        <w:t xml:space="preserve"/>
      </w:r>
    </w:p>
    <w:p>
      <w:pPr>
        <w:jc w:val="both"/>
        <w:ind w:left="720"/>
      </w:pPr>
      <w:r>
        <w:rPr/>
        <w:t xml:space="preserve">• Checklist Final</w:t>
      </w:r>
    </w:p>
    <w:p>
      <w:pPr>
        <w:jc w:val="both"/>
        <w:ind w:left="720"/>
      </w:pPr>
      <w:r>
        <w:rPr/>
        <w:t xml:space="preserve">• Columnas C:Y ocultas.</w:t>
      </w:r>
    </w:p>
    <w:p>
      <w:pPr>
        <w:jc w:val="both"/>
        <w:ind w:left="720"/>
      </w:pPr>
      <w:r>
        <w:rPr/>
        <w:t xml:space="preserve">• Importes pegados como valores.</w:t>
      </w:r>
    </w:p>
    <w:p>
      <w:pPr>
        <w:jc w:val="both"/>
        <w:ind w:left="720"/>
      </w:pPr>
      <w:r>
        <w:rPr/>
        <w:t xml:space="preserve">• Datos A:F copiados correctamente.</w:t>
      </w:r>
    </w:p>
    <w:p>
      <w:pPr>
        <w:jc w:val="both"/>
        <w:ind w:left="720"/>
      </w:pPr>
      <w:r>
        <w:rPr/>
        <w:t xml:space="preserve">• Totales verificados.</w:t>
      </w:r>
    </w:p>
    <w:p>
      <w:pPr>
        <w:jc w:val="both"/>
        <w:ind w:left="720"/>
      </w:pPr>
      <w:r>
        <w:rPr/>
        <w:t xml:space="preserve">• Archivo generado y validado.</w:t>
      </w:r>
    </w:p>
    <w:p>
      <w:pPr>
        <w:jc w:val="both"/>
        <w:ind w:left="720"/>
      </w:pPr>
      <w:r>
        <w:rPr/>
        <w:t xml:space="preserve">• Copia de respaldo guardada.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BCB5" w14:textId="77777777" w:rsidR="00974DFD" w:rsidRDefault="00974DFD" w:rsidP="00BC7370">
      <w:pPr>
        <w:spacing w:after="0" w:line="240" w:lineRule="auto"/>
      </w:pPr>
      <w:r>
        <w:separator/>
      </w:r>
    </w:p>
  </w:endnote>
  <w:endnote w:type="continuationSeparator" w:id="0">
    <w:p w14:paraId="6E2E1DD2" w14:textId="77777777" w:rsidR="00974DFD" w:rsidRDefault="00974DFD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BAECE" w14:textId="77777777" w:rsidR="00974DFD" w:rsidRDefault="00974DFD" w:rsidP="00BC7370">
      <w:pPr>
        <w:spacing w:after="0" w:line="240" w:lineRule="auto"/>
      </w:pPr>
      <w:r>
        <w:separator/>
      </w:r>
    </w:p>
  </w:footnote>
  <w:footnote w:type="continuationSeparator" w:id="0">
    <w:p w14:paraId="47AAFD84" w14:textId="77777777" w:rsidR="00974DFD" w:rsidRDefault="00974DFD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974DFD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placeholder>
              <w:docPart w:val="6C5A3788A4AF420BA2F43B819F2C81E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A2AFF32" w14:textId="6B14C144" w:rsidR="00BF75E2" w:rsidRPr="00BF75E2" w:rsidRDefault="00E84BF8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>
                <w:rPr>
                  <w:b/>
                  <w:bCs/>
                  <w:sz w:val="24"/>
                  <w:szCs w:val="24"/>
                </w:rPr>
                <w:t>PROCEDIMIENTO PARA LA GENERACIÓN DEL FORMATO DE DISPERSIÓN DE NÓMINA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13/10/2025</w:t>
          </w:r>
          <w:r w:rsidR="00BF75E2">
            <w:t>5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7CAF3E1F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PCE2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Cobranza</w:t>
          </w:r>
        </w:p>
        <w:p w14:paraId="2563FD13" w14:textId="186B813A" w:rsidR="00473B3B" w:rsidRDefault="00473B3B" w:rsidP="004053B6">
          <w:pPr>
            <w:pStyle w:val="Encabezado"/>
            <w:jc w:val="center"/>
          </w:pP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4DFD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974DFD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74DF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1A0BC1" w:rsidRDefault="0045550C" w:rsidP="0045550C">
          <w:pPr>
            <w:pStyle w:val="6C5A3788A4AF420BA2F43B819F2C81E0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EN BLANCO</dc:subject>
  <dc:creator>G Administrativo</dc:creator>
  <cp:keywords/>
  <dc:description/>
  <cp:lastModifiedBy>Hector Lopez</cp:lastModifiedBy>
  <cp:revision>3</cp:revision>
  <cp:lastPrinted>2022-08-31T21:25:00Z</cp:lastPrinted>
  <dcterms:created xsi:type="dcterms:W3CDTF">2026-02-10T14:23:00Z</dcterms:created>
  <dcterms:modified xsi:type="dcterms:W3CDTF">2026-05-26T17:11:00Z</dcterms:modified>
</cp:coreProperties>
</file>