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8"/>
          <w:szCs w:val="28"/>
        </w:rPr>
        <w:t xml:space="preserve">PROTEG-RT MUTUALIDAD</w:t>
      </w:r>
    </w:p>
    <w:p>
      <w:pPr/>
    </w:p>
    <w:tbl>
      <w:tblPr>
        <w:tblW w:w="5000" w:type="pct"/>
        <w:tblBorders>
          <w:tblBorders/>
          <w:tblBorders/>
          <w:tblBorders/>
          <w:tblBorders/>
          <w:tblBorders/>
          <w:tblBorders/>
        </w:tblBorders>
      </w:tblPr>
      <w:tr>
        <w:tc>
          <w:tcPr>
            <w:tcW w:w="1600"/>
          </w:tcPr>
          <w:p>
            <w:pPr>
              <w:jc w:val="center"/>
            </w:pPr>
            <w:r>
              <w:rPr>
                <w:b/>
              </w:rPr>
              <w:t>FIRMA DIRECCIÓN</w:t>
            </w:r>
          </w:p>
        </w:tc>
        <w:tc>
          <w:tcPr>
            <w:tcW w:w="1600"/>
          </w:tcPr>
          <w:p>
            <w:pPr>
              <w:jc w:val="center"/>
            </w:pPr>
            <w:r>
              <w:rPr>
                <w:b/>
              </w:rPr>
              <w:t>DEPT. ADMINISTRATIVO</w:t>
            </w:r>
          </w:p>
        </w:tc>
        <w:tc>
          <w:tcPr>
            <w:tcW w:w="1600"/>
          </w:tcPr>
          <w:p>
            <w:pPr>
              <w:jc w:val="center"/>
            </w:pPr>
            <w:r>
              <w:rPr>
                <w:b/>
              </w:rPr>
              <w:t>DEPT. COBRANZA</w:t>
            </w:r>
          </w:p>
        </w:tc>
      </w:tr>
      <w:tr>
        <w:tc>
          <w:tcPr>
            <w:tcW w:w="1600"/>
          </w:tcPr>
          <w:p>
            <w:pPr>
              <w:jc w:val="center"/>
            </w:pPr>
          </w:p>
        </w:tc>
        <w:tc>
          <w:tcPr>
            <w:tcW w:w="1600"/>
          </w:tcPr>
          <w:p>
            <w:pPr>
              <w:jc w:val="center"/>
            </w:pPr>
            <w:r>
              <w:rPr>
                <w:b/>
              </w:rPr>
              <w:t>DEPT. VENTAS</w:t>
            </w:r>
          </w:p>
        </w:tc>
        <w:tc>
          <w:tcPr>
            <w:tcW w:w="1600"/>
          </w:tcPr>
          <w:p>
            <w:pPr>
              <w:jc w:val="center"/>
            </w:pPr>
            <w:r>
              <w:rPr>
                <w:b/>
              </w:rPr>
              <w:t>DEPT. JURÍDICO</w:t>
            </w:r>
          </w:p>
        </w:tc>
      </w:tr>
    </w:tbl>
    <w:p>
      <w:pPr/>
    </w:p>
    <w:p>
      <w:pPr>
        <w:jc w:val="center"/>
      </w:pPr>
      <w:r>
        <w:rPr>
          <w:b/>
          <w:sz w:val="24"/>
          <w:szCs w:val="24"/>
        </w:rPr>
        <w:t xml:space="preserve">PROCEDIMIENTO PARA LA ASIGNACIÓN DE COBRANZA QUINCENAL (COBRADORES)</w:t>
      </w:r>
    </w:p>
    <w:p>
      <w:pPr/>
    </w:p>
    <w:p>
      <w:pPr/>
      <w:r>
        <w:rPr>
          <w:b/>
        </w:rPr>
        <w:t xml:space="preserve">1. OBJETIVO</w:t>
      </w:r>
    </w:p>
    <w:p>
      <w:pPr/>
      <w:r>
        <w:rPr/>
        <w:t xml:space="preserve">Establecer los pasos a seguir para la selección, revisión, asignación y entrega de pólizas y tarjetas de cobranza a los cobradores, garantizando la correcta actualización de registros, control de la documentación y trazabilidad de las asignaciones.</w:t>
      </w:r>
    </w:p>
    <w:p>
      <w:pPr/>
    </w:p>
    <w:p>
      <w:pPr/>
      <w:r>
        <w:rPr>
          <w:b/>
        </w:rPr>
        <w:t xml:space="preserve">2. ALCANCE</w:t>
      </w:r>
    </w:p>
    <w:p>
      <w:pPr/>
      <w:r>
        <w:rPr/>
        <w:t xml:space="preserve">Este procedimiento aplica a todo el personal involucrado en la gestión, control y asignación de pólizas y tarjetas de cobranza dentro del área de Cobranza de Proteg-rt.</w:t>
      </w:r>
    </w:p>
    <w:p>
      <w:pPr/>
    </w:p>
    <w:p>
      <w:pPr/>
      <w:r>
        <w:rPr>
          <w:b/>
        </w:rPr>
        <w:t xml:space="preserve">3. RESPONSABLES</w:t>
      </w:r>
    </w:p>
    <w:p>
      <w:pPr>
        <w:ind w:left="720" w:hanging="360"/>
      </w:pPr>
      <w:r>
        <w:t xml:space="preserve">• Gerente de Cobranza: Responsable de la ejecución del procedimiento, revisión y control de la documentación.</w:t>
      </w:r>
    </w:p>
    <w:p>
      <w:pPr>
        <w:ind w:left="720" w:hanging="360"/>
      </w:pPr>
      <w:r>
        <w:t xml:space="preserve">• Encargado de Sistemas: Asegura la correcta actualización de datos en los sistemas y archivos digitales.</w:t>
      </w:r>
    </w:p>
    <w:p>
      <w:pPr>
        <w:ind w:left="720" w:hanging="360"/>
      </w:pPr>
      <w:r>
        <w:t xml:space="preserve">• Cobradores: Responsables de recibir, firmar y resguardar las pólizas y tarjetas asignadas.</w:t>
      </w:r>
    </w:p>
    <w:p>
      <w:pPr/>
    </w:p>
    <w:p>
      <w:pPr/>
      <w:r>
        <w:rPr>
          <w:b/>
        </w:rPr>
        <w:t xml:space="preserve">4. DOCUMENTOS Y SISTEMAS RELACIONADOS</w:t>
      </w:r>
    </w:p>
    <w:p>
      <w:pPr>
        <w:ind w:left="720" w:hanging="360"/>
      </w:pPr>
      <w:r>
        <w:t xml:space="preserve">• Archivo "Pagos_V3" (Disco D).</w:t>
      </w:r>
    </w:p>
    <w:p>
      <w:pPr>
        <w:ind w:left="720" w:hanging="360"/>
      </w:pPr>
      <w:r>
        <w:t xml:space="preserve">• Sistema CRM Proteg-rt.</w:t>
      </w:r>
    </w:p>
    <w:p>
      <w:pPr>
        <w:ind w:left="720" w:hanging="360"/>
      </w:pPr>
      <w:r>
        <w:t xml:space="preserve">• Sistema SIGA.</w:t>
      </w:r>
    </w:p>
    <w:p>
      <w:pPr>
        <w:ind w:left="720" w:hanging="360"/>
      </w:pPr>
      <w:r>
        <w:t xml:space="preserve">• Archivo físico "Control de Endosos" (carpeta naranja).</w:t>
      </w:r>
    </w:p>
    <w:p>
      <w:pPr>
        <w:ind w:left="720" w:hanging="360"/>
      </w:pPr>
      <w:r>
        <w:t xml:space="preserve">• Formato "Lefort de Entrega de Pólizas".</w:t>
      </w:r>
    </w:p>
    <w:p>
      <w:pPr/>
    </w:p>
    <w:p>
      <w:pPr/>
      <w:r>
        <w:rPr>
          <w:b/>
        </w:rPr>
        <w:t xml:space="preserve">5.- DESARROLLO</w:t>
      </w:r>
    </w:p>
    <w:p>
      <w:pPr/>
      <w:r>
        <w:rPr>
          <w:b/>
        </w:rPr>
        <w:t xml:space="preserve">5. Procedimiento</w:t>
      </w:r>
    </w:p>
    <w:p>
      <w:pPr/>
      <w:r>
        <w:rPr>
          <w:b/>
        </w:rPr>
        <w:t xml:space="preserve">5.1 Selección de pólizas por asignar</w:t>
      </w:r>
    </w:p>
    <w:p>
      <w:pPr/>
      <w:r>
        <w:rPr/>
        <w:t xml:space="preserve">Localizar en el archivero de cobranza (primer cajón) las pólizas con fechas de pago inicial dentro del periodo de cobro: 1ª quincena del 01 al 18, 2ª quincena del 16 al 05 del mes siguiente.</w:t>
      </w:r>
    </w:p>
    <w:p>
      <w:pPr/>
      <w:r>
        <w:rPr/>
        <w:t xml:space="preserve">Seleccionar únicamente las pólizas que indiquen "entrega cobrador".</w:t>
      </w:r>
    </w:p>
    <w:p>
      <w:pPr/>
    </w:p>
    <w:p>
      <w:pPr/>
      <w:r>
        <w:rPr>
          <w:b/>
        </w:rPr>
        <w:t xml:space="preserve">5.2 Selección de tarjetas por asignar</w:t>
      </w:r>
    </w:p>
    <w:p>
      <w:pPr/>
      <w:r>
        <w:rPr/>
        <w:t xml:space="preserve">Seleccionar las tarjetas con fechas de pago subsecuente dentro del mismo periodo de cobro (1ª quincena del 01 al 18, 2ª quincena del 16 al 05 del siguiente mes).</w:t>
      </w:r>
    </w:p>
    <w:p>
      <w:pPr/>
      <w:r>
        <w:rPr/>
        <w:t xml:space="preserve">Localizar las tarjetas en el archivero de cobranza, distribuidas por zona:</w:t>
      </w:r>
    </w:p>
    <w:p>
      <w:pPr>
        <w:ind w:left="720" w:hanging="360"/>
      </w:pPr>
      <w:r>
        <w:t xml:space="preserve">• Zapopan → Acordeón negro</w:t>
      </w:r>
    </w:p>
    <w:p>
      <w:pPr>
        <w:ind w:left="720" w:hanging="360"/>
      </w:pPr>
      <w:r>
        <w:t xml:space="preserve">• Guadalajara → Acordeón azul</w:t>
      </w:r>
    </w:p>
    <w:p>
      <w:pPr>
        <w:ind w:left="720" w:hanging="360"/>
      </w:pPr>
      <w:r>
        <w:t xml:space="preserve">• Tonalá → Acordeón gris</w:t>
      </w:r>
    </w:p>
    <w:p>
      <w:pPr>
        <w:ind w:left="720" w:hanging="360"/>
      </w:pPr>
      <w:r>
        <w:t xml:space="preserve">• Tlaquepaque, Tlajomulco, El Salto → Acordeón negro transparente</w:t>
      </w:r>
    </w:p>
    <w:p>
      <w:pPr/>
    </w:p>
    <w:p>
      <w:pPr/>
      <w:r>
        <w:rPr>
          <w:b/>
        </w:rPr>
        <w:t xml:space="preserve">5.3 Revisión y actualización de pagos en tarjeta</w:t>
      </w:r>
    </w:p>
    <w:p>
      <w:pPr/>
      <w:r>
        <w:rPr/>
        <w:t xml:space="preserve">Revisar los pagos en SIGA y/o CRM Proteg-rt.</w:t>
      </w:r>
    </w:p>
    <w:p>
      <w:pPr/>
      <w:r>
        <w:rPr/>
        <w:t xml:space="preserve">Corroborar que los pagos aplicados en el sistema coincidan con los marcados en la tarjeta.</w:t>
      </w:r>
    </w:p>
    <w:p>
      <w:pPr/>
      <w:r>
        <w:rPr/>
        <w:t xml:space="preserve">Actualizar las tarjetas anotando los pagos registrados.</w:t>
      </w:r>
    </w:p>
    <w:p>
      <w:pPr/>
      <w:r>
        <w:rPr/>
        <w:t xml:space="preserve">Archivar las tarjetas pagadas en su totalidad.</w:t>
      </w:r>
    </w:p>
    <w:p>
      <w:pPr/>
      <w:r>
        <w:rPr/>
        <w:t xml:space="preserve">Separar las tarjetas canceladas para su procesamiento.</w:t>
      </w:r>
    </w:p>
    <w:p>
      <w:pPr/>
      <w:r>
        <w:rPr/>
        <w:t xml:space="preserve">Si la póliza ya tiene el pago inicial aplicado, colocar un post-it en la porta póliza con: folio, número de vendedor, fecha de pago inicial y la leyenda "Entrega" (solo se entregó la póliza, sin tarjeta).</w:t>
      </w:r>
    </w:p>
    <w:p>
      <w:pPr/>
    </w:p>
    <w:p>
      <w:pPr/>
      <w:r>
        <w:rPr>
          <w:b/>
        </w:rPr>
        <w:t xml:space="preserve">5.4 Asignación y registro de cobranza</w:t>
      </w:r>
    </w:p>
    <w:p>
      <w:pPr/>
      <w:r>
        <w:rPr/>
        <w:t xml:space="preserve">Asignación de zonas por cobrador:</w:t>
      </w:r>
    </w:p>
    <w:p>
      <w:pPr>
        <w:ind w:left="720" w:hanging="360"/>
      </w:pPr>
      <w:r>
        <w:t xml:space="preserve">• Edgar → Tonalá</w:t>
      </w:r>
    </w:p>
    <w:p>
      <w:pPr>
        <w:ind w:left="720" w:hanging="360"/>
      </w:pPr>
      <w:r>
        <w:t xml:space="preserve">• Jorge → Tlajomulco, Tlaquepaque, El Salto</w:t>
      </w:r>
    </w:p>
    <w:p>
      <w:pPr>
        <w:ind w:left="720" w:hanging="360"/>
      </w:pPr>
      <w:r>
        <w:t xml:space="preserve">• Francisco → Guadalajara</w:t>
      </w:r>
    </w:p>
    <w:p>
      <w:pPr>
        <w:ind w:left="720" w:hanging="360"/>
      </w:pPr>
      <w:r>
        <w:t xml:space="preserve">• Eduardo → Zapopan</w:t>
      </w:r>
    </w:p>
    <w:p>
      <w:pPr/>
      <w:r>
        <w:rPr/>
        <w:t xml:space="preserve">Asignación en CRM Proteg-rt (Pólizas):</w:t>
      </w:r>
    </w:p>
    <w:p>
      <w:pPr>
        <w:ind w:left="720" w:hanging="360"/>
      </w:pPr>
      <w:r>
        <w:t xml:space="preserve">• Ingresar al módulo Cobranza → Dashboard.</w:t>
      </w:r>
    </w:p>
    <w:p>
      <w:pPr>
        <w:ind w:left="720" w:hanging="360"/>
      </w:pPr>
      <w:r>
        <w:t xml:space="preserve">• Seleccionar el cobrador en Lista de Cobradores.</w:t>
      </w:r>
    </w:p>
    <w:p>
      <w:pPr>
        <w:ind w:left="720" w:hanging="360"/>
      </w:pPr>
      <w:r>
        <w:t xml:space="preserve">• Ingresar fechas o seleccionar "Todas las fechas".</w:t>
      </w:r>
    </w:p>
    <w:p>
      <w:pPr>
        <w:ind w:left="720" w:hanging="360"/>
      </w:pPr>
      <w:r>
        <w:t xml:space="preserve">• Clic en "Buscar".</w:t>
      </w:r>
    </w:p>
    <w:p>
      <w:pPr>
        <w:ind w:left="720" w:hanging="360"/>
      </w:pPr>
      <w:r>
        <w:t xml:space="preserve">• En Pólizas para entregar, revisar Folio, Cliente, Primer Pago, Cobradores Afines.</w:t>
      </w:r>
    </w:p>
    <w:p>
      <w:pPr>
        <w:ind w:left="720" w:hanging="360"/>
      </w:pPr>
      <w:r>
        <w:t xml:space="preserve">• Clic derecho en el folio → "Asignar esta cuenta al cobrador seleccionado".</w:t>
      </w:r>
    </w:p>
    <w:p>
      <w:pPr/>
      <w:r>
        <w:rPr/>
        <w:t xml:space="preserve">Asignación en CRM Proteg-rt (Tarjetas):</w:t>
      </w:r>
    </w:p>
    <w:p>
      <w:pPr>
        <w:ind w:left="720" w:hanging="360"/>
      </w:pPr>
      <w:r>
        <w:t xml:space="preserve">• Ingresar a Cobranza → Tarjetas.</w:t>
      </w:r>
    </w:p>
    <w:p>
      <w:pPr>
        <w:ind w:left="720" w:hanging="360"/>
      </w:pPr>
      <w:r>
        <w:t xml:space="preserve">• Status → Solo activos, Tipo → Todos.</w:t>
      </w:r>
    </w:p>
    <w:p>
      <w:pPr>
        <w:ind w:left="720" w:hanging="360"/>
      </w:pPr>
      <w:r>
        <w:t xml:space="preserve">• Clic en "Actualizar".</w:t>
      </w:r>
    </w:p>
    <w:p>
      <w:pPr>
        <w:ind w:left="720" w:hanging="360"/>
      </w:pPr>
      <w:r>
        <w:t xml:space="preserve">• En Filtro de Cobradores, seleccionar Depto. Cobranza y el cobrador.</w:t>
      </w:r>
    </w:p>
    <w:p>
      <w:pPr>
        <w:ind w:left="720" w:hanging="360"/>
      </w:pPr>
      <w:r>
        <w:t xml:space="preserve">• Buscar el folio, arrastrarlo a la columna del cobrador.</w:t>
      </w:r>
    </w:p>
    <w:p>
      <w:pPr>
        <w:ind w:left="720" w:hanging="360"/>
      </w:pPr>
      <w:r>
        <w:t xml:space="preserve">• Verificar movimiento en Movimientos Pendientes.</w:t>
      </w:r>
    </w:p>
    <w:p>
      <w:pPr>
        <w:ind w:left="720" w:hanging="360"/>
      </w:pPr>
      <w:r>
        <w:t xml:space="preserve">• Clic en "Aplicar cambios".</w:t>
      </w:r>
    </w:p>
    <w:p>
      <w:pPr>
        <w:ind w:left="720" w:hanging="360"/>
      </w:pPr>
      <w:r>
        <w:t xml:space="preserve">• Si hay error, clic en "Deshacer".</w:t>
      </w:r>
    </w:p>
    <w:p>
      <w:pPr/>
      <w:r>
        <w:rPr/>
        <w:t xml:space="preserve">Nota: Al día de la actualización del presente se realiza la asignación desde el archivo Pagos_V3. Debido a que el CRM Proteg-rt está en desarrollo este apartado.</w:t>
      </w:r>
    </w:p>
    <w:p>
      <w:pPr/>
      <w:r>
        <w:rPr/>
        <w:t xml:space="preserve">Asignación en Archivo Pagos_V3:</w:t>
      </w:r>
    </w:p>
    <w:p>
      <w:pPr>
        <w:ind w:left="720" w:hanging="360"/>
      </w:pPr>
      <w:r>
        <w:t xml:space="preserve">• Abrir archivo Pagos_V3 (Disco D → Pagos).</w:t>
      </w:r>
    </w:p>
    <w:p>
      <w:pPr>
        <w:ind w:left="720" w:hanging="360"/>
      </w:pPr>
      <w:r>
        <w:t xml:space="preserve">• Buscar el número de folio en la tabla Pagos.</w:t>
      </w:r>
    </w:p>
    <w:p>
      <w:pPr>
        <w:ind w:left="720" w:hanging="360"/>
      </w:pPr>
      <w:r>
        <w:t xml:space="preserve">• Posicionarse en la aportación donde inició la cobranza.</w:t>
      </w:r>
    </w:p>
    <w:p>
      <w:pPr>
        <w:ind w:left="720" w:hanging="360"/>
      </w:pPr>
      <w:r>
        <w:t xml:space="preserve">• En Histórico de Ubicación de la Tarjeta, clic en "Cargar datos".</w:t>
      </w:r>
    </w:p>
    <w:p>
      <w:pPr>
        <w:ind w:left="720" w:hanging="360"/>
      </w:pPr>
      <w:r>
        <w:t xml:space="preserve">• Seleccionar el cobrador y registrar fecha.</w:t>
      </w:r>
    </w:p>
    <w:p>
      <w:pPr>
        <w:ind w:left="720" w:hanging="360"/>
      </w:pPr>
      <w:r>
        <w:t xml:space="preserve">• Clic en "Nuevo".</w:t>
      </w:r>
    </w:p>
    <w:p>
      <w:pPr>
        <w:ind w:left="720" w:hanging="360"/>
      </w:pPr>
      <w:r>
        <w:t xml:space="preserve">• Verificar que la tarjeta cambió de asignación correctamente.</w:t>
      </w:r>
    </w:p>
    <w:p>
      <w:pPr/>
    </w:p>
    <w:p>
      <w:pPr/>
      <w:r>
        <w:rPr>
          <w:b/>
        </w:rPr>
        <w:t xml:space="preserve">5.5 Entrega de pólizas y tarjetas</w:t>
      </w:r>
    </w:p>
    <w:p>
      <w:pPr/>
      <w:r>
        <w:rPr/>
        <w:t xml:space="preserve">Las entregas se realizan los días 02 y 17 de cada mes, un día después de junta y pago con vendedores.</w:t>
      </w:r>
    </w:p>
    <w:p>
      <w:pPr/>
      <w:r>
        <w:rPr/>
        <w:t xml:space="preserve">Entrega de tarjetas: solo se entrega físicamente, sin requerir firma.</w:t>
      </w:r>
    </w:p>
    <w:p>
      <w:pPr/>
      <w:r>
        <w:rPr/>
        <w:t xml:space="preserve">Entrega de pólizas: el cobrador debe firmar en el Lefort de Entrega de Pólizas, registrando nombre, firma y fecha.</w:t>
      </w:r>
    </w:p>
    <w:p>
      <w:pPr/>
      <w:r>
        <w:rPr/>
        <w:t xml:space="preserve">Para endosos o reimpresiones, firmar en el Control de Entrega de Endosos (carpeta naranja).</w:t>
      </w:r>
    </w:p>
    <w:p>
      <w:pPr/>
    </w:p>
    <w:p>
      <w:pPr/>
      <w:r>
        <w:rPr>
          <w:b/>
        </w:rPr>
        <w:t xml:space="preserve">5.6 Cierre del procedimiento</w:t>
      </w:r>
    </w:p>
    <w:p>
      <w:pPr/>
      <w:r>
        <w:rPr/>
        <w:t xml:space="preserve">Una vez completadas las asignaciones y entregas, se considera finalizado el proceso de asignación de cobranza quincenal.</w:t>
      </w:r>
    </w:p>
    <w:p>
      <w:pPr/>
    </w:p>
    <w:p>
      <w:pPr/>
      <w:r>
        <w:rPr>
          <w:b/>
        </w:rPr>
        <w:t xml:space="preserve">REGLAS DE CONTROL:</w:t>
      </w:r>
    </w:p>
    <w:p>
      <w:pPr>
        <w:ind w:left="720" w:hanging="360"/>
      </w:pPr>
      <w:r>
        <w:t xml:space="preserve">• Verificar siempre en el sistema (SIGA/CRM) antes de asignar. No asignar sin confirmar el estatus real de la póliza.</w:t>
      </w:r>
    </w:p>
    <w:p>
      <w:pPr>
        <w:ind w:left="720" w:hanging="360"/>
      </w:pPr>
      <w:r>
        <w:t xml:space="preserve">• Las tarjetas pagadas en su totalidad deben archivarse, no entregarse al cobrador.</w:t>
      </w:r>
    </w:p>
    <w:p>
      <w:pPr>
        <w:ind w:left="720" w:hanging="360"/>
      </w:pPr>
      <w:r>
        <w:t xml:space="preserve">• Toda póliza entregada al cobrador debe quedar registrada en el Lefort de Entrega.</w:t>
      </w:r>
    </w:p>
    <w:p>
      <w:pPr>
        <w:ind w:left="720" w:hanging="360"/>
      </w:pPr>
      <w:r>
        <w:t xml:space="preserve">• Las zonas de cobranza por cobrador son fijas; cualquier cambio debe ser autorizado por Gerencia.</w:t>
      </w:r>
    </w:p>
    <w:p>
      <w:pPr>
        <w:ind w:left="720" w:hanging="360"/>
      </w:pPr>
      <w:r>
        <w:t xml:space="preserve">• Si hay discrepancia entre la tarjeta física y el sistema, consultar siempre el sistema como fuente oficial.</w:t>
      </w:r>
    </w:p>
    <w:p>
      <w:pPr/>
    </w:p>
    <w:p>
      <w:pPr/>
      <w:r>
        <w:rPr>
          <w:b/>
        </w:rPr>
        <w:t xml:space="preserve">SLA / TIEMPOS:</w:t>
      </w:r>
    </w:p>
    <w:p>
      <w:pPr>
        <w:ind w:left="720" w:hanging="360"/>
      </w:pPr>
      <w:r>
        <w:t xml:space="preserve">• Selección de pólizas y tarjetas: mismo día de junta quincenal (días 01 y 16).</w:t>
      </w:r>
    </w:p>
    <w:p>
      <w:pPr>
        <w:ind w:left="720" w:hanging="360"/>
      </w:pPr>
      <w:r>
        <w:t xml:space="preserve">• Actualización en CRM y Pagos_V3: máximo 24 horas después de la selección.</w:t>
      </w:r>
    </w:p>
    <w:p>
      <w:pPr>
        <w:ind w:left="720" w:hanging="360"/>
      </w:pPr>
      <w:r>
        <w:t xml:space="preserve">• Entrega física a cobradores: días 02 y 17 de cada mes.</w:t>
      </w:r>
    </w:p>
    <w:p>
      <w:pPr>
        <w:ind w:left="720" w:hanging="360"/>
      </w:pPr>
      <w:r>
        <w:t xml:space="preserve">• Cierre y confirmación del procedimiento: día siguiente a la entrega.</w:t>
      </w:r>
    </w:p>
    <w:p>
      <w:pPr/>
    </w:p>
    <w:p>
      <w:pPr/>
      <w:r>
        <w:rPr>
          <w:b/>
        </w:rPr>
        <w:t xml:space="preserve">RESGUARDO:</w:t>
      </w:r>
    </w:p>
    <w:p>
      <w:pPr>
        <w:ind w:left="720" w:hanging="360"/>
      </w:pPr>
      <w:r>
        <w:t xml:space="preserve">• Pagos_V3 → D:\COBRANZA\COBRANZA\COBRANZA (COBRADORES) 2026\</w:t>
      </w:r>
    </w:p>
    <w:p>
      <w:pPr>
        <w:ind w:left="720" w:hanging="360"/>
      </w:pPr>
      <w:r>
        <w:t xml:space="preserve">• Lefort de Entrega de Pólizas → Carpeta física en archivo de Cobranza.</w:t>
      </w:r>
    </w:p>
    <w:p>
      <w:pPr>
        <w:ind w:left="720" w:hanging="360"/>
      </w:pPr>
      <w:r>
        <w:t xml:space="preserve">• Control de Endosos → D:\COBRANZA\COBRANZA\COBRANZA (COBRADORES) 2026\</w:t>
      </w:r>
    </w:p>
    <w:sectPr w:rsidR="00A30761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81C6" w14:textId="77777777" w:rsidR="008E7886" w:rsidRDefault="008E7886" w:rsidP="00BC7370">
      <w:pPr>
        <w:spacing w:after="0" w:line="240" w:lineRule="auto"/>
      </w:pPr>
      <w:r>
        <w:separator/>
      </w:r>
    </w:p>
  </w:endnote>
  <w:endnote w:type="continuationSeparator" w:id="0">
    <w:p w14:paraId="1FE67E1E" w14:textId="77777777" w:rsidR="008E7886" w:rsidRDefault="008E7886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CC03" w14:textId="77777777" w:rsidR="008E7886" w:rsidRDefault="008E7886" w:rsidP="00BC7370">
      <w:pPr>
        <w:spacing w:after="0" w:line="240" w:lineRule="auto"/>
      </w:pPr>
      <w:r>
        <w:separator/>
      </w:r>
    </w:p>
  </w:footnote>
  <w:footnote w:type="continuationSeparator" w:id="0">
    <w:p w14:paraId="44DBB008" w14:textId="77777777" w:rsidR="008E7886" w:rsidRDefault="008E7886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8E7886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28DB68C" w14:textId="35709249" w:rsidR="00105088" w:rsidRPr="00105088" w:rsidRDefault="00A30761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bookmarkStart w:id="0" w:name="_Hlk62233611"/>
          <w:r w:rsidRPr="00A30761">
            <w:rPr>
              <w:b/>
              <w:bCs/>
              <w:sz w:val="24"/>
              <w:szCs w:val="24"/>
            </w:rPr>
            <w:t>PROCEDIMIENTO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A30761">
            <w:rPr>
              <w:b/>
              <w:bCs/>
              <w:sz w:val="24"/>
              <w:szCs w:val="24"/>
            </w:rPr>
            <w:t>PROCEDIMIENTO PARA LA ASIGNACIÓN DE COBRANZA QUINCENAL (COBRADORES)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545E5A5C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  <w:r w:rsidR="00A30761">
            <w:rPr>
              <w:b/>
              <w:bCs/>
            </w:rPr>
            <w:t>PCC4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3FBDBCA9" w:rsidR="00473B3B" w:rsidRDefault="00A30761" w:rsidP="004053B6">
          <w:pPr>
            <w:pStyle w:val="Encabezado"/>
            <w:jc w:val="center"/>
          </w:pPr>
          <w: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886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8E7886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E7886"/>
    <w:rsid w:val="008F355C"/>
    <w:rsid w:val="008F7FED"/>
    <w:rsid w:val="00974DFD"/>
    <w:rsid w:val="009B071D"/>
    <w:rsid w:val="009C6753"/>
    <w:rsid w:val="00A21270"/>
    <w:rsid w:val="00A30761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03848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2</cp:revision>
  <cp:lastPrinted>2022-08-31T21:25:00Z</cp:lastPrinted>
  <dcterms:created xsi:type="dcterms:W3CDTF">2026-05-26T18:19:00Z</dcterms:created>
  <dcterms:modified xsi:type="dcterms:W3CDTF">2026-05-26T18:19:00Z</dcterms:modified>
</cp:coreProperties>
</file>