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3BAE8" w14:textId="0BABCA3A" w:rsidR="00095160" w:rsidRPr="00B7334B" w:rsidRDefault="00A72245" w:rsidP="00B7334B">
      <w:pPr>
        <w:spacing w:line="360" w:lineRule="auto"/>
        <w:rPr>
          <w:rFonts w:ascii="Arial Narrow" w:hAnsi="Arial Narrow"/>
          <w:b/>
          <w:bCs/>
          <w:sz w:val="48"/>
          <w:szCs w:val="48"/>
        </w:rPr>
      </w:pPr>
      <w:r w:rsidRPr="00B7334B">
        <w:rPr>
          <w:rFonts w:ascii="Arial Narrow" w:hAnsi="Arial Narrow"/>
          <w:b/>
          <w:bCs/>
          <w:sz w:val="48"/>
          <w:szCs w:val="48"/>
        </w:rPr>
        <w:t xml:space="preserve">PROCEDIMIENTO: REVISION MENSUAL DE TARJETAS </w:t>
      </w:r>
      <w:r w:rsidR="00B7334B" w:rsidRPr="00B7334B">
        <w:rPr>
          <w:rFonts w:ascii="Arial Narrow" w:hAnsi="Arial Narrow"/>
          <w:b/>
          <w:bCs/>
          <w:sz w:val="48"/>
          <w:szCs w:val="48"/>
        </w:rPr>
        <w:t xml:space="preserve">ASIGNADAS </w:t>
      </w:r>
      <w:r w:rsidRPr="00B7334B">
        <w:rPr>
          <w:rFonts w:ascii="Arial Narrow" w:hAnsi="Arial Narrow"/>
          <w:b/>
          <w:bCs/>
          <w:sz w:val="48"/>
          <w:szCs w:val="48"/>
        </w:rPr>
        <w:t>A COBRADORES</w:t>
      </w:r>
    </w:p>
    <w:p w14:paraId="1B3748A7" w14:textId="1360090B" w:rsidR="00A72245" w:rsidRPr="00B7334B" w:rsidRDefault="00A72245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Fecha de creación y/o actualización: 13/11/2025</w:t>
      </w:r>
    </w:p>
    <w:p w14:paraId="479453D2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20606CFE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1. Objetivo</w:t>
      </w:r>
    </w:p>
    <w:p w14:paraId="2E420D9D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Establecer el proceso para validar mensualmente que las tarjetas asignadas a cada cobrador en el sistema coincidan con las tarjetas físicas en su posesión, actualizar su información y detectar diferencias operativas o faltantes.</w:t>
      </w:r>
    </w:p>
    <w:p w14:paraId="3711027F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2299A066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2. Alcance</w:t>
      </w:r>
    </w:p>
    <w:p w14:paraId="7AAB2FDC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Aplica al personal del área de cobranza responsable del control de tarjetas, así como a los cobradores asignados.</w:t>
      </w:r>
    </w:p>
    <w:p w14:paraId="1457FDB7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0EAD1373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3. Responsables</w:t>
      </w:r>
    </w:p>
    <w:p w14:paraId="20CFDE93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Responsable de Control de Tarjetas</w:t>
      </w:r>
    </w:p>
    <w:p w14:paraId="619A5EE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Cobradores asignados</w:t>
      </w:r>
    </w:p>
    <w:p w14:paraId="7A38ACC5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Gerente de Cobranza</w:t>
      </w:r>
    </w:p>
    <w:p w14:paraId="6B48F960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6993C2CC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4. Documentos y sistemas relacionados</w:t>
      </w:r>
    </w:p>
    <w:p w14:paraId="64A4EDBD" w14:textId="098BCABE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CRM</w:t>
      </w:r>
      <w:r w:rsidR="00B7334B">
        <w:rPr>
          <w:rFonts w:ascii="Arial Narrow" w:hAnsi="Arial Narrow"/>
          <w:sz w:val="24"/>
          <w:szCs w:val="24"/>
        </w:rPr>
        <w:t xml:space="preserve"> Proteg-rt</w:t>
      </w:r>
      <w:r w:rsidRPr="00B7334B">
        <w:rPr>
          <w:rFonts w:ascii="Arial Narrow" w:hAnsi="Arial Narrow"/>
          <w:sz w:val="24"/>
          <w:szCs w:val="24"/>
        </w:rPr>
        <w:t xml:space="preserve"> / SIGA</w:t>
      </w:r>
    </w:p>
    <w:p w14:paraId="26415F80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Tarjetas físicas de cobranza</w:t>
      </w:r>
    </w:p>
    <w:p w14:paraId="34F9844C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Formato de revisión mensual</w:t>
      </w:r>
    </w:p>
    <w:p w14:paraId="6355266F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54B04D76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5. Frecuencia</w:t>
      </w:r>
    </w:p>
    <w:p w14:paraId="0A98793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La revisión se realizará una vez al mes.</w:t>
      </w:r>
    </w:p>
    <w:p w14:paraId="166FFD0B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614B4757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36"/>
          <w:szCs w:val="36"/>
        </w:rPr>
      </w:pPr>
      <w:r w:rsidRPr="00B7334B">
        <w:rPr>
          <w:rFonts w:ascii="Arial Narrow" w:hAnsi="Arial Narrow"/>
          <w:b/>
          <w:bCs/>
          <w:color w:val="0070C0"/>
          <w:sz w:val="36"/>
          <w:szCs w:val="36"/>
        </w:rPr>
        <w:t>6. Procedimiento</w:t>
      </w:r>
    </w:p>
    <w:p w14:paraId="1FFCC53A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3F26F5C5" w14:textId="77777777" w:rsidR="004C156F" w:rsidRPr="00B7334B" w:rsidRDefault="004C156F" w:rsidP="00B7334B">
      <w:pPr>
        <w:spacing w:line="360" w:lineRule="auto"/>
        <w:rPr>
          <w:rFonts w:ascii="Arial Narrow" w:hAnsi="Arial Narrow"/>
          <w:color w:val="0070C0"/>
          <w:sz w:val="24"/>
          <w:szCs w:val="24"/>
        </w:rPr>
      </w:pPr>
      <w:r w:rsidRPr="00B7334B">
        <w:rPr>
          <w:rFonts w:ascii="Arial Narrow" w:hAnsi="Arial Narrow"/>
          <w:color w:val="0070C0"/>
          <w:sz w:val="24"/>
          <w:szCs w:val="24"/>
        </w:rPr>
        <w:t>6.1 Descarga y preparación del listado mensual</w:t>
      </w:r>
    </w:p>
    <w:p w14:paraId="54AF6D24" w14:textId="5BBDD2B5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 xml:space="preserve">1. Ingresar al CRM </w:t>
      </w:r>
      <w:r w:rsidR="00B7334B">
        <w:rPr>
          <w:rFonts w:ascii="Arial Narrow" w:hAnsi="Arial Narrow"/>
          <w:sz w:val="24"/>
          <w:szCs w:val="24"/>
        </w:rPr>
        <w:t>Proteg-rt</w:t>
      </w:r>
      <w:r w:rsidRPr="00B7334B">
        <w:rPr>
          <w:rFonts w:ascii="Arial Narrow" w:hAnsi="Arial Narrow"/>
          <w:sz w:val="24"/>
          <w:szCs w:val="24"/>
        </w:rPr>
        <w:t>.</w:t>
      </w:r>
    </w:p>
    <w:p w14:paraId="68FAF177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Descargar el listado de tarjetas asignadas a cada cobrador.</w:t>
      </w:r>
    </w:p>
    <w:p w14:paraId="7E0E57F0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3. Exportar el listado en Excel.</w:t>
      </w:r>
    </w:p>
    <w:p w14:paraId="0750A01B" w14:textId="4483F30F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 xml:space="preserve">4. Guardar el archivo con nomenclatura: </w:t>
      </w:r>
      <w:r w:rsidR="00B7334B">
        <w:rPr>
          <w:rFonts w:ascii="Arial Narrow" w:hAnsi="Arial Narrow"/>
          <w:sz w:val="24"/>
          <w:szCs w:val="24"/>
        </w:rPr>
        <w:t>Revision_ “cobrador”_ mes_año</w:t>
      </w:r>
      <w:r w:rsidRPr="00B7334B">
        <w:rPr>
          <w:rFonts w:ascii="Arial Narrow" w:hAnsi="Arial Narrow"/>
          <w:sz w:val="24"/>
          <w:szCs w:val="24"/>
        </w:rPr>
        <w:t>.</w:t>
      </w:r>
    </w:p>
    <w:p w14:paraId="3B1AE07C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1122C320" w14:textId="77777777" w:rsidR="004C156F" w:rsidRPr="00B7334B" w:rsidRDefault="004C156F" w:rsidP="00B7334B">
      <w:pPr>
        <w:spacing w:line="360" w:lineRule="auto"/>
        <w:rPr>
          <w:rFonts w:ascii="Arial Narrow" w:hAnsi="Arial Narrow"/>
          <w:color w:val="0070C0"/>
          <w:sz w:val="24"/>
          <w:szCs w:val="24"/>
        </w:rPr>
      </w:pPr>
      <w:r w:rsidRPr="00B7334B">
        <w:rPr>
          <w:rFonts w:ascii="Arial Narrow" w:hAnsi="Arial Narrow"/>
          <w:color w:val="0070C0"/>
          <w:sz w:val="24"/>
          <w:szCs w:val="24"/>
        </w:rPr>
        <w:t>6.2 Solicitud de tarjetas físicas a los cobradores</w:t>
      </w:r>
    </w:p>
    <w:p w14:paraId="7DA46070" w14:textId="79D7041A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Notificar al cobrador sobre la fecha de entrega de tarjetas.</w:t>
      </w:r>
      <w:r w:rsidR="00B7334B">
        <w:rPr>
          <w:rFonts w:ascii="Arial Narrow" w:hAnsi="Arial Narrow"/>
          <w:sz w:val="24"/>
          <w:szCs w:val="24"/>
        </w:rPr>
        <w:t xml:space="preserve"> (tener en cuenta los días de cobranza con menos flujo de cobros). Las revisiones se realizan en fin de semana. (sábado o domingo)</w:t>
      </w:r>
    </w:p>
    <w:p w14:paraId="2614A346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Solicitar todas las tarjetas sin excepción.</w:t>
      </w:r>
    </w:p>
    <w:p w14:paraId="00C86E34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3. Recibir y agrupar las tarjetas por cobrador.</w:t>
      </w:r>
    </w:p>
    <w:p w14:paraId="24387617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251728D9" w14:textId="77777777" w:rsidR="004C156F" w:rsidRPr="00B7334B" w:rsidRDefault="004C156F" w:rsidP="00B7334B">
      <w:pPr>
        <w:spacing w:line="360" w:lineRule="auto"/>
        <w:rPr>
          <w:rFonts w:ascii="Arial Narrow" w:hAnsi="Arial Narrow"/>
          <w:color w:val="0070C0"/>
          <w:sz w:val="24"/>
          <w:szCs w:val="24"/>
        </w:rPr>
      </w:pPr>
      <w:r w:rsidRPr="00B7334B">
        <w:rPr>
          <w:rFonts w:ascii="Arial Narrow" w:hAnsi="Arial Narrow"/>
          <w:color w:val="0070C0"/>
          <w:sz w:val="24"/>
          <w:szCs w:val="24"/>
        </w:rPr>
        <w:t>6.3 Revisión tarjeta por tarjeta</w:t>
      </w:r>
    </w:p>
    <w:p w14:paraId="453F6240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6.3.1 Validación contra el sistema</w:t>
      </w:r>
    </w:p>
    <w:p w14:paraId="2BA8F925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Comparar datos físicos contra el listado.</w:t>
      </w:r>
    </w:p>
    <w:p w14:paraId="0C6AD1F8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Registrar la información en el formato de revisión.</w:t>
      </w:r>
    </w:p>
    <w:p w14:paraId="7905BC2E" w14:textId="48C555E7" w:rsidR="004C156F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3. Marcar diferencias detectadas.</w:t>
      </w:r>
    </w:p>
    <w:p w14:paraId="557D4D84" w14:textId="22B81D8F" w:rsidR="00B7334B" w:rsidRDefault="00B7334B" w:rsidP="00B7334B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4.- Separar las tarjetas Pagas en su totalidad, para su posterior archivo</w:t>
      </w:r>
    </w:p>
    <w:p w14:paraId="0C52AD5A" w14:textId="5C23395D" w:rsidR="00B7334B" w:rsidRPr="00B7334B" w:rsidRDefault="00B7334B" w:rsidP="00B7334B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5.- Separa las tarjetas con status “vencido” para su posterior revisión de Gerente de cobranza con cobrador.</w:t>
      </w:r>
    </w:p>
    <w:p w14:paraId="6C112D8A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6A0CF8A6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6.3.2 Revisión de pagos</w:t>
      </w:r>
    </w:p>
    <w:p w14:paraId="0EABD957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Verificar pagos aplicados.</w:t>
      </w:r>
    </w:p>
    <w:p w14:paraId="71BD9AB2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Confirmar coincidencias entre tarjeta y sistema.</w:t>
      </w:r>
    </w:p>
    <w:p w14:paraId="11E4926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3. Registrar inconsistencias.</w:t>
      </w:r>
    </w:p>
    <w:p w14:paraId="08D251D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079B6534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6.3.3 Detección de faltantes</w:t>
      </w:r>
    </w:p>
    <w:p w14:paraId="6F862E2A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Tarjetas en sistema no entregadas físicamente.</w:t>
      </w:r>
    </w:p>
    <w:p w14:paraId="09A5FCE5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Tarjetas físicas no asignadas en sistema.</w:t>
      </w:r>
    </w:p>
    <w:p w14:paraId="3FE38594" w14:textId="12A80D44" w:rsidR="004C156F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- Tarjetas de otros cobradores.</w:t>
      </w:r>
    </w:p>
    <w:p w14:paraId="43A2358E" w14:textId="5D73134B" w:rsidR="00B7334B" w:rsidRPr="00B7334B" w:rsidRDefault="00B7334B" w:rsidP="00B7334B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</w:t>
      </w:r>
      <w:r w:rsidRPr="00B7334B">
        <w:rPr>
          <w:rFonts w:ascii="Arial Narrow" w:hAnsi="Arial Narrow"/>
          <w:sz w:val="24"/>
          <w:szCs w:val="24"/>
        </w:rPr>
        <w:t xml:space="preserve"> Registrar inconsistencias.</w:t>
      </w:r>
    </w:p>
    <w:p w14:paraId="5411A2DF" w14:textId="77777777" w:rsidR="00B7334B" w:rsidRPr="00B7334B" w:rsidRDefault="00B7334B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072F2A52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6.4 Actualización de tarjetas</w:t>
      </w:r>
    </w:p>
    <w:p w14:paraId="377748E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Actualizar manualmente la tarjeta.</w:t>
      </w:r>
    </w:p>
    <w:p w14:paraId="7635B4B0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Marcar casos especiales para revisión de Gerencia.</w:t>
      </w:r>
    </w:p>
    <w:p w14:paraId="0561C92A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136F023D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6.5 Conciliación final</w:t>
      </w:r>
    </w:p>
    <w:p w14:paraId="24B5978F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Comparar totales.</w:t>
      </w:r>
    </w:p>
    <w:p w14:paraId="658401AB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2. Elaborar reporte de diferencias.</w:t>
      </w:r>
    </w:p>
    <w:p w14:paraId="1440EA38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3. Enviar a Gerencia de Cobranza.</w:t>
      </w:r>
    </w:p>
    <w:p w14:paraId="19662BCE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7FAB3FEB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6.6 Devolución de tarjetas a cobradores</w:t>
      </w:r>
    </w:p>
    <w:p w14:paraId="67C02284" w14:textId="4E5C91BB" w:rsidR="004C156F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1. Devolver tarjetas.</w:t>
      </w:r>
    </w:p>
    <w:p w14:paraId="504F90D1" w14:textId="625828E3" w:rsidR="00B7334B" w:rsidRPr="00B7334B" w:rsidRDefault="00B7334B" w:rsidP="00B7334B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2.- Retroalimentación sobre la revisión</w:t>
      </w:r>
      <w:r>
        <w:rPr>
          <w:rFonts w:ascii="Arial Narrow" w:hAnsi="Arial Narrow"/>
          <w:sz w:val="24"/>
          <w:szCs w:val="24"/>
        </w:rPr>
        <w:br/>
        <w:t>3.- Revisión de diferencias detectadas</w:t>
      </w:r>
    </w:p>
    <w:p w14:paraId="7B1FA992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08B937DC" w14:textId="77777777" w:rsidR="004C156F" w:rsidRPr="00B7334B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B7334B">
        <w:rPr>
          <w:rFonts w:ascii="Arial Narrow" w:hAnsi="Arial Narrow"/>
          <w:b/>
          <w:bCs/>
          <w:color w:val="0070C0"/>
          <w:sz w:val="24"/>
          <w:szCs w:val="24"/>
        </w:rPr>
        <w:t>7. Control de diferencias</w:t>
      </w:r>
    </w:p>
    <w:p w14:paraId="44A0A31A" w14:textId="5C6A0DE8" w:rsidR="004C156F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>Las diferencias deben corregirse en máximo 48 horas.</w:t>
      </w:r>
      <w:r w:rsidR="004007B1">
        <w:rPr>
          <w:rFonts w:ascii="Arial Narrow" w:hAnsi="Arial Narrow"/>
          <w:sz w:val="24"/>
          <w:szCs w:val="24"/>
        </w:rPr>
        <w:br/>
        <w:t xml:space="preserve">-Realizar la asignación de tarjetas en sistema, detectadas en físico sin asignación. </w:t>
      </w:r>
      <w:r w:rsidR="004007B1">
        <w:rPr>
          <w:rFonts w:ascii="Arial Narrow" w:hAnsi="Arial Narrow"/>
          <w:sz w:val="24"/>
          <w:szCs w:val="24"/>
        </w:rPr>
        <w:br/>
        <w:t>- Reasignar las tarjeas que no posee el cobrador en físico al lugar correspondiente</w:t>
      </w:r>
    </w:p>
    <w:p w14:paraId="6BA46115" w14:textId="23A7B45A" w:rsidR="004007B1" w:rsidRPr="00B7334B" w:rsidRDefault="004007B1" w:rsidP="00B7334B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-Reimprimir las tarjetas que no tenga el cobrador en físico, y se haya detectado el cobro de aportaciones anteriores por parte del cobrador (reimpresión, bajo el concepto de “</w:t>
      </w:r>
      <w:r w:rsidR="008A40B3">
        <w:rPr>
          <w:rFonts w:ascii="Arial Narrow" w:hAnsi="Arial Narrow"/>
          <w:sz w:val="24"/>
          <w:szCs w:val="24"/>
        </w:rPr>
        <w:t>extravió</w:t>
      </w:r>
      <w:r>
        <w:rPr>
          <w:rFonts w:ascii="Arial Narrow" w:hAnsi="Arial Narrow"/>
          <w:sz w:val="24"/>
          <w:szCs w:val="24"/>
        </w:rPr>
        <w:t xml:space="preserve">”). </w:t>
      </w:r>
    </w:p>
    <w:p w14:paraId="619DEE6A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02D04DC6" w14:textId="77777777" w:rsidR="004C156F" w:rsidRPr="00D21EB9" w:rsidRDefault="004C156F" w:rsidP="00B7334B">
      <w:pPr>
        <w:spacing w:line="360" w:lineRule="auto"/>
        <w:rPr>
          <w:rFonts w:ascii="Arial Narrow" w:hAnsi="Arial Narrow"/>
          <w:b/>
          <w:bCs/>
          <w:color w:val="0070C0"/>
          <w:sz w:val="24"/>
          <w:szCs w:val="24"/>
        </w:rPr>
      </w:pPr>
      <w:r w:rsidRPr="00D21EB9">
        <w:rPr>
          <w:rFonts w:ascii="Arial Narrow" w:hAnsi="Arial Narrow"/>
          <w:b/>
          <w:bCs/>
          <w:color w:val="0070C0"/>
          <w:sz w:val="24"/>
          <w:szCs w:val="24"/>
        </w:rPr>
        <w:t>8. Resguardo de información</w:t>
      </w:r>
    </w:p>
    <w:p w14:paraId="368A2DBD" w14:textId="3C4A92C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 xml:space="preserve">Guardar el archivo en </w:t>
      </w:r>
      <w:r w:rsidR="000E3D6C" w:rsidRPr="000E3D6C">
        <w:rPr>
          <w:rFonts w:ascii="Arial Narrow" w:hAnsi="Arial Narrow"/>
          <w:sz w:val="24"/>
          <w:szCs w:val="24"/>
        </w:rPr>
        <w:t>D:\COBRANZA\COBRANZA\COBRANZA (COBRADORES 2025)\REVISION DE TARJETAS</w:t>
      </w:r>
    </w:p>
    <w:p w14:paraId="6E09808B" w14:textId="77777777" w:rsidR="004C156F" w:rsidRPr="00B7334B" w:rsidRDefault="004C156F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32129C33" w14:textId="77777777" w:rsidR="006E2D20" w:rsidRPr="00B7334B" w:rsidRDefault="006E2D20" w:rsidP="00B7334B">
      <w:pPr>
        <w:tabs>
          <w:tab w:val="left" w:pos="1901"/>
        </w:tabs>
        <w:spacing w:line="360" w:lineRule="auto"/>
        <w:rPr>
          <w:rFonts w:ascii="Arial Narrow" w:hAnsi="Arial Narrow"/>
          <w:sz w:val="24"/>
          <w:szCs w:val="24"/>
        </w:rPr>
      </w:pPr>
    </w:p>
    <w:p w14:paraId="7FED7F06" w14:textId="0EFF2E57" w:rsidR="006E2D20" w:rsidRPr="00B7334B" w:rsidRDefault="006E2D20" w:rsidP="00B7334B">
      <w:pPr>
        <w:tabs>
          <w:tab w:val="left" w:pos="1901"/>
        </w:tabs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 xml:space="preserve"> </w:t>
      </w:r>
    </w:p>
    <w:p w14:paraId="6EA182F7" w14:textId="452A22E2" w:rsidR="006E2D20" w:rsidRPr="00B7334B" w:rsidRDefault="006E2D20" w:rsidP="00B7334B">
      <w:pPr>
        <w:spacing w:line="360" w:lineRule="auto"/>
        <w:rPr>
          <w:rFonts w:ascii="Arial Narrow" w:hAnsi="Arial Narrow"/>
          <w:sz w:val="24"/>
          <w:szCs w:val="24"/>
        </w:rPr>
      </w:pPr>
    </w:p>
    <w:p w14:paraId="7C891A54" w14:textId="32C40DBD" w:rsidR="006E2D20" w:rsidRPr="00B7334B" w:rsidRDefault="006E2D20" w:rsidP="00B7334B">
      <w:pPr>
        <w:tabs>
          <w:tab w:val="left" w:pos="2405"/>
        </w:tabs>
        <w:spacing w:line="360" w:lineRule="auto"/>
        <w:rPr>
          <w:rFonts w:ascii="Arial Narrow" w:hAnsi="Arial Narrow"/>
          <w:sz w:val="24"/>
          <w:szCs w:val="24"/>
        </w:rPr>
      </w:pPr>
      <w:r w:rsidRPr="00B7334B">
        <w:rPr>
          <w:rFonts w:ascii="Arial Narrow" w:hAnsi="Arial Narrow"/>
          <w:sz w:val="24"/>
          <w:szCs w:val="24"/>
        </w:rPr>
        <w:tab/>
      </w:r>
    </w:p>
    <w:p w14:paraId="5879C007" w14:textId="77777777" w:rsidR="00B7334B" w:rsidRPr="00B7334B" w:rsidRDefault="00B7334B" w:rsidP="00B7334B">
      <w:pPr>
        <w:tabs>
          <w:tab w:val="left" w:pos="2405"/>
        </w:tabs>
        <w:spacing w:line="360" w:lineRule="auto"/>
        <w:rPr>
          <w:rFonts w:ascii="Arial Narrow" w:hAnsi="Arial Narrow"/>
          <w:sz w:val="24"/>
          <w:szCs w:val="24"/>
        </w:rPr>
      </w:pPr>
    </w:p>
    <w:sectPr w:rsidR="00B7334B" w:rsidRPr="00B73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A3"/>
    <w:rsid w:val="00060E59"/>
    <w:rsid w:val="0009078A"/>
    <w:rsid w:val="00095160"/>
    <w:rsid w:val="000B43BD"/>
    <w:rsid w:val="000E3D6C"/>
    <w:rsid w:val="002B5E9D"/>
    <w:rsid w:val="002D4169"/>
    <w:rsid w:val="003A2980"/>
    <w:rsid w:val="004007B1"/>
    <w:rsid w:val="004C156F"/>
    <w:rsid w:val="004E1789"/>
    <w:rsid w:val="005356DF"/>
    <w:rsid w:val="0056440C"/>
    <w:rsid w:val="0059090C"/>
    <w:rsid w:val="00625C65"/>
    <w:rsid w:val="00676FEC"/>
    <w:rsid w:val="006E2D20"/>
    <w:rsid w:val="008A40B3"/>
    <w:rsid w:val="008E3925"/>
    <w:rsid w:val="00911920"/>
    <w:rsid w:val="00955BA3"/>
    <w:rsid w:val="00A72245"/>
    <w:rsid w:val="00A76421"/>
    <w:rsid w:val="00B63CC3"/>
    <w:rsid w:val="00B7334B"/>
    <w:rsid w:val="00C76779"/>
    <w:rsid w:val="00D21EB9"/>
    <w:rsid w:val="00D526EA"/>
    <w:rsid w:val="00DF4D15"/>
    <w:rsid w:val="00F62C81"/>
    <w:rsid w:val="00F8091C"/>
    <w:rsid w:val="00FE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9A06"/>
  <w15:chartTrackingRefBased/>
  <w15:docId w15:val="{C2A7C140-DFAD-49C0-8550-30D12C7C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Lopez</dc:creator>
  <cp:keywords/>
  <dc:description/>
  <cp:lastModifiedBy>Hector Lopez</cp:lastModifiedBy>
  <cp:revision>51</cp:revision>
  <dcterms:created xsi:type="dcterms:W3CDTF">2025-11-13T20:39:00Z</dcterms:created>
  <dcterms:modified xsi:type="dcterms:W3CDTF">2025-11-27T20:01:00Z</dcterms:modified>
</cp:coreProperties>
</file>