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基于 AWS 的智能运维（AIOps）落地方案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以 AWS DevOps Agent 为核心，复用现有 MCP Server 与飞书协作流程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8804"/>
      </w:tblGrid>
      <w:tr>
        <w:trPr>
          <w:cantSplit w:val="true"/>
          <w:tblHeader w:val="true"/>
        </w:trPr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880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1.0（2026-10-22）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部署区域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美国东部（弗吉尼亚北部）us-east-1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文档性质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方案建议、Demo 验证结果与 PoC 计划，供双方评审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配套文档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《02-设计文档》：组件与交互的详细设计；《03-部署手册》：Demo 环境的分步部署说明（含飞书应用配置）</w:t>
            </w:r>
          </w:p>
        </w:tc>
      </w:tr>
    </w:tbl>
    <w:p>
      <w:pPr>
        <w:spacing w:after="40"/>
      </w:pPr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>文中涉及数据合规的内容仅为技术说明，不构成法律意见，具体结论以法务与合规团队的评估为准。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1. 摘要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推荐方案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宋体" w:hAnsi="宋体" w:eastAsia="宋体"/>
          <w:b/>
          <w:sz w:val="21"/>
        </w:rPr>
        <w:t>AWS DevOps Agent</w:t>
      </w:r>
      <w:r>
        <w:rPr>
          <w:rFonts w:ascii="宋体" w:hAnsi="宋体" w:eastAsia="宋体"/>
          <w:b w:val="0"/>
          <w:sz w:val="21"/>
        </w:rPr>
        <w:t xml:space="preserve"> 作为“SRE Agent + 根因分析平台”的核心，承担现有自建 SRE Agent 与运维编排平台的调查编排、拓扑关联与根因定位职责。告警转换、飞书集成等胶水逻辑用 AWS Lambda 与 Amazon ECS on AWS Fargate 实现，二期可按需引入 </w:t>
      </w:r>
      <w:r>
        <w:rPr>
          <w:rFonts w:ascii="宋体" w:hAnsi="宋体" w:eastAsia="宋体"/>
          <w:b/>
          <w:sz w:val="21"/>
        </w:rPr>
        <w:t>Amazon Bedrock AgentCore</w:t>
      </w:r>
      <w:r>
        <w:rPr>
          <w:rFonts w:ascii="宋体" w:hAnsi="宋体" w:eastAsia="宋体"/>
          <w:b w:val="0"/>
          <w:sz w:val="21"/>
        </w:rPr>
        <w:t xml:space="preserve"> 承载自定义 Agent（如自动生成修复 PR）。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已有落地验证</w:t>
      </w:r>
      <w:r>
        <w:rPr>
          <w:rFonts w:ascii="宋体" w:hAnsi="宋体" w:eastAsia="宋体"/>
          <w:b w:val="0"/>
          <w:sz w:val="21"/>
        </w:rPr>
        <w:t>：DevOps Agent 已在多家企业生产落地，例如 Habby（MTTR 由约 2 小时降至 20 分钟）、ADF（接入自建 ELK 等 MCP，基础设施事件 MTTR 降低 64%）、Daimler Truck（DevOps Agent + AgentCore 组合，单事件处理时间降低约 88%），详见第 6 章。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飞书体验保持不变</w:t>
      </w:r>
      <w:r>
        <w:rPr>
          <w:rFonts w:ascii="宋体" w:hAnsi="宋体" w:eastAsia="宋体"/>
          <w:b w:val="0"/>
          <w:sz w:val="21"/>
        </w:rPr>
        <w:t>：飞书群里只保留一个应用机器人，既推送告警、调查、根因、恢复卡片，也接受 @ 提问。飞书事件通过</w:t>
      </w:r>
      <w:r>
        <w:rPr>
          <w:rFonts w:ascii="宋体" w:hAnsi="宋体" w:eastAsia="宋体"/>
          <w:b/>
          <w:sz w:val="21"/>
        </w:rPr>
        <w:t>长连接</w:t>
      </w:r>
      <w:r>
        <w:rPr>
          <w:rFonts w:ascii="宋体" w:hAnsi="宋体" w:eastAsia="宋体"/>
          <w:b w:val="0"/>
          <w:sz w:val="21"/>
        </w:rPr>
        <w:t>接收，连接由自有 AWS 账号内的客户端主动建立，不需要对公网开放任何回调地址。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复用现有 MCP Server</w:t>
      </w:r>
      <w:r>
        <w:rPr>
          <w:rFonts w:ascii="宋体" w:hAnsi="宋体" w:eastAsia="宋体"/>
          <w:b w:val="0"/>
          <w:sz w:val="21"/>
        </w:rPr>
        <w:t>：现有的 Elasticsearch、Prometheus、Nexus MCP Server 满足协议与认证要求后即可注册接入；托管方式可在 AgentCore Runtime 与 Lambda 两种之间选择，Demo 中均已实现（4.4.3）。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Demo 已端到端跑通</w:t>
      </w:r>
      <w:r>
        <w:rPr>
          <w:rFonts w:ascii="宋体" w:hAnsi="宋体" w:eastAsia="宋体"/>
          <w:b w:val="0"/>
          <w:sz w:val="21"/>
        </w:rPr>
        <w:t>：在 us-east-1 搭建的“发布后故障”演示场景中完成 4 次完整演练，根因判定 4 次全部正确，从告警到根因结论约 6–8 分钟，两类自定义 MCP 工具均被实际调用（第 5 章）。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落地前提与节奏</w:t>
      </w:r>
      <w:r>
        <w:rPr>
          <w:rFonts w:ascii="宋体" w:hAnsi="宋体" w:eastAsia="宋体"/>
          <w:b w:val="0"/>
          <w:sz w:val="21"/>
        </w:rPr>
        <w:t>：需完成 17 项先决条件（第 7 章），建议 4 周 PoC，以 20–50 起历史事故回放作为验收基线；PoC 期间可使用 DevOps Agent 新客户免费试用额度。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2. 现状与目标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2.1 现有架构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以一种常见的自建 AIOps 架构为例：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现有告警平台 ─────┐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开发 / 运维提问 ──┴─&gt; 飞书机器人 ─&gt; 自建 SRE Agent ─┬─&gt; Elasticsearch MCP Server（日志）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                                                 ├─&gt; Prometheus MCP Server（指标）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                                                 ├─&gt; Nexus MCP Server（制品）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                                                 ├─&gt; 运维编排平台（全域观测与根因分析）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                                                 └─&gt; 本地部署的开源大模型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2.2 目标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在 AWS 侧保留并增强“告警进来、机器人给出根因与处置建议”的体验。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用托管服务替代自建 Agent 编排、模型部署与拓扑关联，降低维护成本。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全过程可审计、权限可控，处置动作保留人工确认。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效果可度量：以根因命中率和平均定位时间作为验收指标。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2.3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7"/>
        <w:gridCol w:w="8365"/>
      </w:tblGrid>
      <w:tr>
        <w:trPr>
          <w:cantSplit w:val="true"/>
          <w:tblHeader w:val="true"/>
        </w:trPr>
        <w:tc>
          <w:tcPr>
            <w:tcW w:type="dxa" w:w="138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原则</w:t>
            </w:r>
          </w:p>
        </w:tc>
        <w:tc>
          <w:tcPr>
            <w:tcW w:type="dxa" w:w="836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托管优先</w:t>
            </w:r>
          </w:p>
        </w:tc>
        <w:tc>
          <w:tcPr>
            <w:tcW w:type="dxa" w:w="83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能用托管能力的不自建，自建部分只保留与企业特有系统（飞书、Nexus）的集成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复用资产</w:t>
            </w:r>
          </w:p>
        </w:tc>
        <w:tc>
          <w:tcPr>
            <w:tcW w:type="dxa" w:w="83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现有 MCP Server、runbook、告警规则尽量沿用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只读起步</w:t>
            </w:r>
          </w:p>
        </w:tc>
        <w:tc>
          <w:tcPr>
            <w:tcW w:type="dxa" w:w="83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一期只开放只读数据访问，处置建议由人工确认后执行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最小暴露面</w:t>
            </w:r>
          </w:p>
        </w:tc>
        <w:tc>
          <w:tcPr>
            <w:tcW w:type="dxa" w:w="83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不新增未经认证的公网入口；飞书事件经出站长连接接收</w:t>
            </w:r>
          </w:p>
        </w:tc>
      </w:tr>
      <w:tr>
        <w:trPr>
          <w:cantSplit w:val="true"/>
        </w:trPr>
        <w:tc>
          <w:tcPr>
            <w:tcW w:type="dxa" w:w="13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用数据说话</w:t>
            </w:r>
          </w:p>
        </w:tc>
        <w:tc>
          <w:tcPr>
            <w:tcW w:type="dxa" w:w="83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用历史事故回放评估效果，再决定生产推广范围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3. 方案选型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3.1 AWS DevOps Agent 简介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AWS DevOps Agent 是 AWS 提供的托管运维 Agent，面向事件响应、可靠性改进和日常 SRE 任务，核心能力包括：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自主事件调查</w:t>
      </w:r>
      <w:r>
        <w:rPr>
          <w:rFonts w:ascii="宋体" w:hAnsi="宋体" w:eastAsia="宋体"/>
          <w:b w:val="0"/>
          <w:sz w:val="21"/>
        </w:rPr>
        <w:t>：告警触发后自动开始调查，关联指标、日志、链路、部署与配置变更，给出根因与证据链。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分阶段 Agent</w:t>
      </w:r>
      <w:r>
        <w:rPr>
          <w:rFonts w:ascii="宋体" w:hAnsi="宋体" w:eastAsia="宋体"/>
          <w:b w:val="0"/>
          <w:sz w:val="21"/>
        </w:rPr>
        <w:t>：Triage（分诊、去重、判断是否需要调查）→ RCA（根因分析）→ Mitigation（处置方案）。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应用拓扑</w:t>
      </w:r>
      <w:r>
        <w:rPr>
          <w:rFonts w:ascii="宋体" w:hAnsi="宋体" w:eastAsia="宋体"/>
          <w:b w:val="0"/>
          <w:sz w:val="21"/>
        </w:rPr>
        <w:t>：自动发现账号内资源及依赖关系，作为关联分析的基础。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Skills</w:t>
      </w:r>
      <w:r>
        <w:rPr>
          <w:rFonts w:ascii="宋体" w:hAnsi="宋体" w:eastAsia="宋体"/>
          <w:b w:val="0"/>
          <w:sz w:val="21"/>
        </w:rPr>
        <w:t>：将团队的 runbook、排障经验、跳过规则以 Markdown 形式沉淀，并可指定在哪个阶段生效。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按需 SRE 对话</w:t>
      </w:r>
      <w:r>
        <w:rPr>
          <w:rFonts w:ascii="宋体" w:hAnsi="宋体" w:eastAsia="宋体"/>
          <w:b w:val="0"/>
          <w:sz w:val="21"/>
        </w:rPr>
        <w:t>：自然语言查询架构、指标、告警状态、部署历史；可创建定时或事件触发的自定义 Agent（如每日健康日报）。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开放集成</w:t>
      </w:r>
      <w:r>
        <w:rPr>
          <w:rFonts w:ascii="宋体" w:hAnsi="宋体" w:eastAsia="宋体"/>
          <w:b w:val="0"/>
          <w:sz w:val="21"/>
        </w:rPr>
        <w:t>：原生集成 CloudWatch、Grafana、Datadog、Dynatrace、New Relic、Splunk、GitHub、GitLab、Azure DevOps、ServiceNow、PagerDuty、Slack；通过 MCP 接入自定义数据源；通过 Webhook、A2A 端点被外部系统调用；调查事件发送到 Amazon EventBridge。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3.2 DevOps Agent 与 Bedrock AgentCore 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3023"/>
        <w:gridCol w:w="5220"/>
      </w:tblGrid>
      <w:tr>
        <w:trPr>
          <w:cantSplit w:val="true"/>
          <w:tblHeader w:val="true"/>
        </w:trPr>
        <w:tc>
          <w:tcPr>
            <w:tcW w:type="dxa" w:w="150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302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AWS DevOps Agent</w:t>
            </w:r>
          </w:p>
        </w:tc>
        <w:tc>
          <w:tcPr>
            <w:tcW w:type="dxa" w:w="522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Amazon Bedrock AgentCore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定位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开箱即用的运维 Agent 产品</w:t>
            </w:r>
          </w:p>
        </w:tc>
        <w:tc>
          <w:tcPr>
            <w:tcW w:type="dxa" w:w="522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构建和运行自定义 Agent 与 MCP Server 的平台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本方案中的角色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一期核心</w:t>
            </w:r>
            <w:r>
              <w:rPr>
                <w:rFonts w:ascii="宋体" w:hAnsi="宋体" w:eastAsia="宋体"/>
                <w:b w:val="0"/>
                <w:sz w:val="18"/>
              </w:rPr>
              <w:t>：调查、根因分析、处置建议、对话</w:t>
            </w:r>
          </w:p>
        </w:tc>
        <w:tc>
          <w:tcPr>
            <w:tcW w:type="dxa" w:w="5220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一期可选</w:t>
            </w:r>
            <w:r>
              <w:rPr>
                <w:rFonts w:ascii="宋体" w:hAnsi="宋体" w:eastAsia="宋体"/>
                <w:b w:val="0"/>
                <w:sz w:val="18"/>
              </w:rPr>
              <w:t>：托管现有 MCP Server；</w:t>
            </w:r>
            <w:r>
              <w:rPr>
                <w:rFonts w:ascii="宋体" w:hAnsi="宋体" w:eastAsia="宋体"/>
                <w:b/>
                <w:sz w:val="18"/>
              </w:rPr>
              <w:t>二期可选</w:t>
            </w:r>
            <w:r>
              <w:rPr>
                <w:rFonts w:ascii="宋体" w:hAnsi="宋体" w:eastAsia="宋体"/>
                <w:b w:val="0"/>
                <w:sz w:val="18"/>
              </w:rPr>
              <w:t>：自定义 Agent，如自动生成修复 PR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模型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托管，无需自行部署</w:t>
            </w:r>
          </w:p>
        </w:tc>
        <w:tc>
          <w:tcPr>
            <w:tcW w:type="dxa" w:w="522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可自选模型（含 Amazon Bedrock 上的 Qwen、DeepSeek）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交付周期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配置 + 集成，周级</w:t>
            </w:r>
          </w:p>
        </w:tc>
        <w:tc>
          <w:tcPr>
            <w:tcW w:type="dxa" w:w="522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需开发与测试，月级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3.3 现有组件与 AWS 方案映射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"/>
        <w:gridCol w:w="4325"/>
        <w:gridCol w:w="3873"/>
      </w:tblGrid>
      <w:tr>
        <w:trPr>
          <w:cantSplit w:val="true"/>
          <w:tblHeader w:val="true"/>
        </w:trPr>
        <w:tc>
          <w:tcPr>
            <w:tcW w:type="dxa" w:w="155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现有组件</w:t>
            </w:r>
          </w:p>
        </w:tc>
        <w:tc>
          <w:tcPr>
            <w:tcW w:type="dxa" w:w="432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AWS 方案</w:t>
            </w:r>
          </w:p>
        </w:tc>
        <w:tc>
          <w:tcPr>
            <w:tcW w:type="dxa" w:w="38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现有告警平台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CloudWatch 告警 / Prometheus Alertmanager / Grafana 告警 → 告警转换 Lambda → DevOps Agent Webhook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告警标准化、去重收敛后触发调查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 Bot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飞书企业自建应用（应用机器人）+ 飞书集成层（Fargate 长连接客户端、问答 Lambda、通知 Lambda）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无原生飞书集成，集成层负责收发；群内只需一个机器人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自建 SRE Agent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DevOps Agent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托管，无需自建编排与模型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Elasticsearch MCP Server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注册为自定义 MCP；建议托管在 AgentCore Runtime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标准 MCP SDK 实现的 Server 基本无需改动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Prometheus MCP Server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原生 Grafana 集成，或注册为自定义 MCP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使用 Amazon Managed Service for Prometheus 时有官方参考实现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Nexus MCP Server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注册为自定义 MCP；可托管在 AgentCore Runtime 或 Lambda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用于回答“故障前后部署了哪个制品版本”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运维编排 / 根因分析平台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应用拓扑 + CloudWatch / X-Ray / CloudTrail 关联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无一对一的单一产品，由以上能力组合覆盖</w:t>
            </w:r>
          </w:p>
        </w:tc>
      </w:tr>
      <w:tr>
        <w:trPr>
          <w:cantSplit w:val="true"/>
        </w:trPr>
        <w:tc>
          <w:tcPr>
            <w:tcW w:type="dxa" w:w="15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本地部署的开源大模型</w:t>
            </w:r>
          </w:p>
        </w:tc>
        <w:tc>
          <w:tcPr>
            <w:tcW w:type="dxa" w:w="43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托管模型</w:t>
            </w:r>
          </w:p>
        </w:tc>
        <w:tc>
          <w:tcPr>
            <w:tcW w:type="dxa" w:w="38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见 3.4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3.4 模型策略说明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DevOps Agent 使用 AWS 托管的推理模型，</w:t>
      </w:r>
      <w:r>
        <w:rPr>
          <w:rFonts w:ascii="宋体" w:hAnsi="宋体" w:eastAsia="宋体"/>
          <w:b/>
          <w:sz w:val="21"/>
        </w:rPr>
        <w:t>不支持替换为自选模型</w:t>
      </w:r>
      <w:r>
        <w:rPr>
          <w:rFonts w:ascii="宋体" w:hAnsi="宋体" w:eastAsia="宋体"/>
          <w:b w:val="0"/>
          <w:sz w:val="21"/>
        </w:rPr>
        <w:t>；无需再部署、扩缩和维护 GPU 推理集群。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在 us-east-1，DevOps Agent 的推理请求在美国境内处理，数据存储在 Agent Space 所在区域。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若二期自建 Agent（AgentCore）希望继续使用开源模型，us-east-1 的 Amazon Bedrock 提供按需调用的 Qwen3 系列与 DeepSeek V3.2 等模型，无需自建推理集群。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4. 目标架构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4.1 架构图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670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7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1  目标架构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4.2 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3455"/>
        <w:gridCol w:w="2999"/>
        <w:gridCol w:w="1976"/>
      </w:tblGrid>
      <w:tr>
        <w:trPr>
          <w:cantSplit w:val="true"/>
          <w:tblHeader w:val="true"/>
        </w:trPr>
        <w:tc>
          <w:tcPr>
            <w:tcW w:type="dxa" w:w="132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层</w:t>
            </w:r>
          </w:p>
        </w:tc>
        <w:tc>
          <w:tcPr>
            <w:tcW w:type="dxa" w:w="345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AWS 服务 / 组件</w:t>
            </w:r>
          </w:p>
        </w:tc>
        <w:tc>
          <w:tcPr>
            <w:tcW w:type="dxa" w:w="299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type="dxa" w:w="197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部署位置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调查分析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DevOps Agent（Agent Space、Skills、Web App）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自动调查、根因分析、处置建议、对话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托管，us-east-1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告警接入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SNS / Amazon EventBridge、AWS Lambda、Amazon DynamoDB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告警标准化、去重收敛、HMAC 签名后调用 Webhook，并推送告警卡片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飞书事件接收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ECS on AWS Fargate（长连接客户端）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主动连接飞书开放平台接收 @ 消息，去重、过滤后转交问答 Lambda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运维账号，仅出站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飞书问答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Lambda（问答 Worker）、Amazon DynamoDB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调用 DevOps Agent A2A 端点，回复到飞书话题，保存多轮会话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结果推送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EventBridge 规则、AWS Lambda（通知）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订阅调查事件，读取调查摘要，以应用机器人身份发送卡片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Secrets Manager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 App ID / App Secret、Webhook 签名密钥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自定义数据源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Bedrock AgentCore Runtime 或 AWS Lambda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承载 ES / Prometheus / Nexus MCP Server（4.4.3）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Transit Gateway / VPN / AWS Direct Connect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数据后端不在 us-east-1 时打通到运维 VPC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企业网络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原生数据源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CloudWatch、AWS X-Ray、AWS CloudTrail、Amazon EKS / ECS / RDS 等、GitHub / GitLab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指标、日志、链路、变更、代码与部署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业务账号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身份与治理</w:t>
            </w:r>
          </w:p>
        </w:tc>
        <w:tc>
          <w:tcPr>
            <w:tcW w:type="dxa" w:w="34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IAM Identity Center、AWS KMS（客户托管密钥）、AWS CloudTrail、CloudWatch 告警</w:t>
            </w:r>
          </w:p>
        </w:tc>
        <w:tc>
          <w:tcPr>
            <w:tcW w:type="dxa" w:w="29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登录、加密、审计、用量与成本告警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管理 / 运维账号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4.3 关键流程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157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5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2  关键交互时序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流程 1：告警自动调查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告警经 SNS 或 EventBridge 进入告警转换 Lambda。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Lambda 将告警标准化，把服务名、环境、告警表达式、当前值写入 </w:t>
      </w:r>
      <w:r>
        <w:rPr>
          <w:rFonts w:ascii="Courier New" w:hAnsi="Courier New" w:eastAsia="新宋体"/>
          <w:b w:val="0"/>
          <w:sz w:val="20"/>
        </w:rPr>
        <w:t>description</w:t>
      </w:r>
      <w:r>
        <w:rPr>
          <w:rFonts w:ascii="宋体" w:hAnsi="宋体" w:eastAsia="宋体"/>
          <w:b w:val="0"/>
          <w:sz w:val="21"/>
        </w:rPr>
        <w:t>；按告警名做去重收敛；用 HMAC 签名后调用 DevOps Agent Webhook，调用成功后再向飞书群推送告警卡片。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DevOps Agent 在 Triage 阶段判断是否需要调查，随后进入 RCA，查询原生数据源与 MCP 数据源，并按 Skills 中的排障步骤推进。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告警恢复时，转换 Lambda 将同一事件标记为已解决，并推送恢复卡片。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流程 2：结果推送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EventBridge 规则匹配 </w:t>
      </w:r>
      <w:r>
        <w:rPr>
          <w:rFonts w:ascii="Courier New" w:hAnsi="Courier New" w:eastAsia="新宋体"/>
          <w:b w:val="0"/>
          <w:sz w:val="20"/>
        </w:rPr>
        <w:t>source = aws.aidevops</w:t>
      </w:r>
      <w:r>
        <w:rPr>
          <w:rFonts w:ascii="宋体" w:hAnsi="宋体" w:eastAsia="宋体"/>
          <w:b w:val="0"/>
          <w:sz w:val="21"/>
        </w:rPr>
        <w:t xml:space="preserve"> 的调查与处置事件。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通知 Lambda 在调查开始时推送“开始调查”卡片；调查完成时读取调查摘要，生成根因卡片（根因、证据链、处置建议），并附 DevOps Agent Web App 中完整调查记录的链接。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流程 3：飞书问答与发起调查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用户在飞书群 @机器人提问，飞书通过长连接把消息事件推送给 Fargate 上的客户端。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客户端校验群白名单、按消息 ID 去重，在 3 秒内把消息异步转交问答 Lambda。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问答 Lambda 以 SigV4 调用 DevOps Agent A2A 端点：普通提问走 </w:t>
      </w:r>
      <w:r>
        <w:rPr>
          <w:rFonts w:ascii="Courier New" w:hAnsi="Courier New" w:eastAsia="新宋体"/>
          <w:b w:val="0"/>
          <w:sz w:val="20"/>
        </w:rPr>
        <w:t>chat</w:t>
      </w:r>
      <w:r>
        <w:rPr>
          <w:rFonts w:ascii="宋体" w:hAnsi="宋体" w:eastAsia="宋体"/>
          <w:b w:val="0"/>
          <w:sz w:val="21"/>
        </w:rPr>
        <w:t xml:space="preserve"> 模式，同步获得回答并回复到原消息话题；“调查 + 问题描述”走 </w:t>
      </w:r>
      <w:r>
        <w:rPr>
          <w:rFonts w:ascii="Courier New" w:hAnsi="Courier New" w:eastAsia="新宋体"/>
          <w:b w:val="0"/>
          <w:sz w:val="20"/>
        </w:rPr>
        <w:t>investigation</w:t>
      </w:r>
      <w:r>
        <w:rPr>
          <w:rFonts w:ascii="宋体" w:hAnsi="宋体" w:eastAsia="宋体"/>
          <w:b w:val="0"/>
          <w:sz w:val="21"/>
        </w:rPr>
        <w:t xml:space="preserve"> 模式，结果通过流程 2 回推到该话题。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同一话题内的多轮对话通过 DynamoDB 中保存的会话 ID 延续上下文。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4.4 关键设计要点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4.4.1 告警接入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Webhook 采用 </w:t>
      </w:r>
      <w:r>
        <w:rPr>
          <w:rFonts w:ascii="宋体" w:hAnsi="宋体" w:eastAsia="宋体"/>
          <w:b/>
          <w:sz w:val="21"/>
        </w:rPr>
        <w:t>HMAC</w:t>
      </w:r>
      <w:r>
        <w:rPr>
          <w:rFonts w:ascii="宋体" w:hAnsi="宋体" w:eastAsia="宋体"/>
          <w:b w:val="0"/>
          <w:sz w:val="21"/>
        </w:rPr>
        <w:t xml:space="preserve"> 认证（带时间戳签名）。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Webhook 载荷中只有 </w:t>
      </w:r>
      <w:r>
        <w:rPr>
          <w:rFonts w:ascii="Courier New" w:hAnsi="Courier New" w:eastAsia="新宋体"/>
          <w:b w:val="0"/>
          <w:sz w:val="20"/>
        </w:rPr>
        <w:t>title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description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priority</w:t>
      </w:r>
      <w:r>
        <w:rPr>
          <w:rFonts w:ascii="宋体" w:hAnsi="宋体" w:eastAsia="宋体"/>
          <w:b w:val="0"/>
          <w:sz w:val="21"/>
        </w:rPr>
        <w:t xml:space="preserve"> 与事件 ID 会进入调查上下文，因此关键上下文必须写进 </w:t>
      </w:r>
      <w:r>
        <w:rPr>
          <w:rFonts w:ascii="Courier New" w:hAnsi="Courier New" w:eastAsia="新宋体"/>
          <w:b w:val="0"/>
          <w:sz w:val="20"/>
        </w:rPr>
        <w:t>description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urier New" w:hAnsi="Courier New" w:eastAsia="新宋体"/>
          <w:b w:val="0"/>
          <w:sz w:val="20"/>
        </w:rPr>
        <w:t>incidentId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urier New" w:hAnsi="Courier New" w:eastAsia="新宋体"/>
          <w:b w:val="0"/>
          <w:sz w:val="20"/>
        </w:rPr>
        <w:t>timestamp</w:t>
      </w:r>
      <w:r>
        <w:rPr>
          <w:rFonts w:ascii="宋体" w:hAnsi="宋体" w:eastAsia="宋体"/>
          <w:b w:val="0"/>
          <w:sz w:val="21"/>
        </w:rPr>
        <w:t xml:space="preserve"> 需唯一，否则会被去重。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每个 Agent Space 默认同时执行 3 个调查（可申请提升）。告警风暴时先在转换层收敛，再配合 Triage 阶段的 Skill 定义跳过规则（如维护窗口、已知噪声告警）。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4.4.2 飞书集成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单一应用机器人</w:t>
      </w:r>
      <w:r>
        <w:rPr>
          <w:rFonts w:ascii="宋体" w:hAnsi="宋体" w:eastAsia="宋体"/>
          <w:b w:val="0"/>
          <w:sz w:val="21"/>
        </w:rPr>
        <w:t>：在飞书开发者后台创建一个企业自建应用并开启机器人能力，所需权限只有两项：“获取群组中用户@机器人消息”（</w:t>
      </w:r>
      <w:r>
        <w:rPr>
          <w:rFonts w:ascii="Courier New" w:hAnsi="Courier New" w:eastAsia="新宋体"/>
          <w:b w:val="0"/>
          <w:sz w:val="20"/>
        </w:rPr>
        <w:t>im:message.group_at_msg:readonly</w:t>
      </w:r>
      <w:r>
        <w:rPr>
          <w:rFonts w:ascii="宋体" w:hAnsi="宋体" w:eastAsia="宋体"/>
          <w:b w:val="0"/>
          <w:sz w:val="21"/>
        </w:rPr>
        <w:t>）和“以应用的身份发消息”（</w:t>
      </w:r>
      <w:r>
        <w:rPr>
          <w:rFonts w:ascii="Courier New" w:hAnsi="Courier New" w:eastAsia="新宋体"/>
          <w:b w:val="0"/>
          <w:sz w:val="20"/>
        </w:rPr>
        <w:t>im:message:send_as_bot</w:t>
      </w:r>
      <w:r>
        <w:rPr>
          <w:rFonts w:ascii="宋体" w:hAnsi="宋体" w:eastAsia="宋体"/>
          <w:b w:val="0"/>
          <w:sz w:val="21"/>
        </w:rPr>
        <w:t>）。告警、调查、根因、恢复卡片与问答回复都由它发送，群内无需再添加群自定义机器人。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长连接接收事件</w:t>
      </w:r>
      <w:r>
        <w:rPr>
          <w:rFonts w:ascii="宋体" w:hAnsi="宋体" w:eastAsia="宋体"/>
          <w:b w:val="0"/>
          <w:sz w:val="21"/>
        </w:rPr>
        <w:t>：飞书开放平台的事件订阅支持“使用长连接接收事件”，由客户端通过飞书官方 SDK 主动建立 WebSocket 连接，无需公网 IP、域名或回调地址，事件传输由 SDK 内置加密与鉴权（</w:t>
      </w:r>
      <w:hyperlink r:id="rId12">
        <w:r>
          <w:rPr>
            <w:rFonts w:ascii="宋体" w:hAnsi="宋体" w:eastAsia="宋体"/>
            <w:color w:val="0563C1"/>
            <w:sz w:val="21"/>
            <w:u w:val="single"/>
          </w:rPr>
          <w:t xml:space="preserve">飞书文档：使用长连接接收事件</w:t>
        </w:r>
      </w:hyperlink>
      <w:r>
        <w:rPr>
          <w:rFonts w:ascii="宋体" w:hAnsi="宋体" w:eastAsia="宋体"/>
          <w:b w:val="0"/>
          <w:sz w:val="21"/>
        </w:rPr>
        <w:t>）。客户端运行在 Fargate 上，安全组不配置任何入站规则。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处理时限与幂等</w:t>
      </w:r>
      <w:r>
        <w:rPr>
          <w:rFonts w:ascii="宋体" w:hAnsi="宋体" w:eastAsia="宋体"/>
          <w:b w:val="0"/>
          <w:sz w:val="21"/>
        </w:rPr>
        <w:t xml:space="preserve">：长连接模式要求 3 秒内处理完成，否则飞书会重推；客户端只做校验与转交，耗时的 Agent 调用放在异步 Lambda 中。飞书文档建议按 </w:t>
      </w:r>
      <w:r>
        <w:rPr>
          <w:rFonts w:ascii="Courier New" w:hAnsi="Courier New" w:eastAsia="新宋体"/>
          <w:b w:val="0"/>
          <w:sz w:val="20"/>
        </w:rPr>
        <w:t>message_id</w:t>
      </w:r>
      <w:r>
        <w:rPr>
          <w:rFonts w:ascii="宋体" w:hAnsi="宋体" w:eastAsia="宋体"/>
          <w:b w:val="0"/>
          <w:sz w:val="21"/>
        </w:rPr>
        <w:t xml:space="preserve"> 去重，客户端据此在 DynamoDB 中做条件写入。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访问控制</w:t>
      </w:r>
      <w:r>
        <w:rPr>
          <w:rFonts w:ascii="宋体" w:hAnsi="宋体" w:eastAsia="宋体"/>
          <w:b w:val="0"/>
          <w:sz w:val="21"/>
        </w:rPr>
        <w:t>：只处理指定运维群（</w:t>
      </w:r>
      <w:r>
        <w:rPr>
          <w:rFonts w:ascii="Courier New" w:hAnsi="Courier New" w:eastAsia="新宋体"/>
          <w:b w:val="0"/>
          <w:sz w:val="20"/>
        </w:rPr>
        <w:t>chat_id</w:t>
      </w:r>
      <w:r>
        <w:rPr>
          <w:rFonts w:ascii="宋体" w:hAnsi="宋体" w:eastAsia="宋体"/>
          <w:b w:val="0"/>
          <w:sz w:val="21"/>
        </w:rPr>
        <w:t xml:space="preserve"> 白名单）中 @机器人 的消息，忽略其他机器人发出的消息。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租户类型</w:t>
      </w:r>
      <w:r>
        <w:rPr>
          <w:rFonts w:ascii="宋体" w:hAnsi="宋体" w:eastAsia="宋体"/>
          <w:b w:val="0"/>
          <w:sz w:val="21"/>
        </w:rPr>
        <w:t>：飞书（国内）与 Lark（国际）为相互独立的租户体系，应用须在实际使用的租户中创建；集成层通过配置切换两者的开放平台地址。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凭证管理</w:t>
      </w:r>
      <w:r>
        <w:rPr>
          <w:rFonts w:ascii="宋体" w:hAnsi="宋体" w:eastAsia="宋体"/>
          <w:b w:val="0"/>
          <w:sz w:val="21"/>
        </w:rPr>
        <w:t>：App ID / App Secret 存放于 Secrets Manager，只有集成层的函数与任务角色可以读取。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4.4.3 MCP 接入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DevOps Agent 对自定义 MCP Server 的要求（</w:t>
      </w:r>
      <w:hyperlink r:id="rId13">
        <w:r>
          <w:rPr>
            <w:rFonts w:ascii="宋体" w:hAnsi="宋体" w:eastAsia="宋体"/>
            <w:color w:val="0563C1"/>
            <w:sz w:val="21"/>
            <w:u w:val="single"/>
          </w:rPr>
          <w:t xml:space="preserve">连接 MCP Server</w:t>
        </w:r>
      </w:hyperlink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5"/>
        <w:gridCol w:w="8747"/>
      </w:tblGrid>
      <w:tr>
        <w:trPr>
          <w:cantSplit w:val="true"/>
          <w:tblHeader w:val="true"/>
        </w:trPr>
        <w:tc>
          <w:tcPr>
            <w:tcW w:type="dxa" w:w="100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  <w:tc>
          <w:tcPr>
            <w:tcW w:type="dxa" w:w="87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传输协议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Streamable HTTP；stdio / SSE 方式的 Server 需改造或加适配层</w:t>
            </w:r>
          </w:p>
        </w:tc>
      </w:tr>
      <w:tr>
        <w:trPr>
          <w:cantSplit w:val="true"/>
        </w:trPr>
        <w:tc>
          <w:tcPr>
            <w:tcW w:type="dxa" w:w="10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访问方式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HTTPS 端点</w:t>
            </w:r>
          </w:p>
        </w:tc>
      </w:tr>
      <w:tr>
        <w:trPr>
          <w:cantSplit w:val="true"/>
        </w:trPr>
        <w:tc>
          <w:tcPr>
            <w:tcW w:type="dxa" w:w="10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认证方式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OAuth 2.0 客户端凭证、API Key、Bearer Token、AWS SigV4 等</w:t>
            </w:r>
          </w:p>
        </w:tc>
      </w:tr>
      <w:tr>
        <w:trPr>
          <w:cantSplit w:val="true"/>
        </w:trPr>
        <w:tc>
          <w:tcPr>
            <w:tcW w:type="dxa" w:w="10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工具分类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每个工具标注为只读（READ_ONLY）、变更（MUTATIVE）或破坏性（DESTRUCTIVE）；一期全部只读</w:t>
            </w:r>
          </w:p>
        </w:tc>
      </w:tr>
      <w:tr>
        <w:trPr>
          <w:cantSplit w:val="true"/>
        </w:trPr>
        <w:tc>
          <w:tcPr>
            <w:tcW w:type="dxa" w:w="10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安全要求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只开放只读工具，后端凭证仅授予只读权限；按 Agent Space 逐个勾选允许的工具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托管方式有以下两种，Demo 中各实现了一个：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3033"/>
        <w:gridCol w:w="1882"/>
        <w:gridCol w:w="2931"/>
      </w:tblGrid>
      <w:tr>
        <w:trPr>
          <w:cantSplit w:val="true"/>
          <w:tblHeader w:val="true"/>
        </w:trPr>
        <w:tc>
          <w:tcPr>
            <w:tcW w:type="dxa" w:w="190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  <w:tc>
          <w:tcPr>
            <w:tcW w:type="dxa" w:w="303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认证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端点</w:t>
            </w:r>
          </w:p>
        </w:tc>
        <w:tc>
          <w:tcPr>
            <w:tcW w:type="dxa" w:w="293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适合场景</w:t>
            </w:r>
          </w:p>
        </w:tc>
      </w:tr>
      <w:tr>
        <w:trPr>
          <w:cantSplit w:val="true"/>
        </w:trPr>
        <w:tc>
          <w:tcPr>
            <w:tcW w:type="dxa" w:w="19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A. Amazon Bedrock AgentCore Runtime</w:t>
            </w:r>
          </w:p>
        </w:tc>
        <w:tc>
          <w:tcPr>
            <w:tcW w:type="dxa" w:w="30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OAuth（JWT 授权器，可对接 Amazon Cognito 或企业自有 IdP）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公网可达，必须认证</w:t>
            </w:r>
          </w:p>
        </w:tc>
        <w:tc>
          <w:tcPr>
            <w:tcW w:type="dxa" w:w="293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迁移现有标准 MCP Server（ES、Prometheus），代码基本不改</w:t>
            </w:r>
          </w:p>
        </w:tc>
      </w:tr>
      <w:tr>
        <w:trPr>
          <w:cantSplit w:val="true"/>
        </w:trPr>
        <w:tc>
          <w:tcPr>
            <w:tcW w:type="dxa" w:w="190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B. AWS Lambda + 函数 URL</w:t>
            </w:r>
          </w:p>
        </w:tc>
        <w:tc>
          <w:tcPr>
            <w:tcW w:type="dxa" w:w="30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SigV4（</w:t>
            </w:r>
            <w:r>
              <w:rPr>
                <w:rFonts w:ascii="Courier New" w:hAnsi="Courier New" w:eastAsia="新宋体"/>
                <w:b w:val="0"/>
                <w:sz w:val="17"/>
              </w:rPr>
              <w:t>AWS_IAM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认证）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公网可达，必须认证</w:t>
            </w:r>
          </w:p>
        </w:tc>
        <w:tc>
          <w:tcPr>
            <w:tcW w:type="dxa" w:w="293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新写的轻量只读工具（如 Nexus 查询），成本最低</w:t>
            </w:r>
          </w:p>
        </w:tc>
      </w:tr>
    </w:tbl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两种方式的端点在网络上公网可达，但只接受通过认证的请求：未签名或令牌无效的请求在服务入口即被拒绝，不会执行 MCP 代码。Demo 中已实测未签名请求返回 HTTP 403。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两种方式在 AWS 官方博客中均有与 DevOps Agent 对接的示例：</w:t>
      </w:r>
      <w:hyperlink r:id="rId14">
        <w:r>
          <w:rPr>
            <w:rFonts w:ascii="宋体" w:hAnsi="宋体" w:eastAsia="宋体"/>
            <w:color w:val="0563C1"/>
            <w:sz w:val="21"/>
            <w:u w:val="single"/>
          </w:rPr>
          <w:t xml:space="preserve">AgentCore Runtime 上的 MCP（OAuth）</w:t>
        </w:r>
      </w:hyperlink>
      <w:r>
        <w:rPr>
          <w:rFonts w:ascii="宋体" w:hAnsi="宋体" w:eastAsia="宋体"/>
          <w:b w:val="0"/>
          <w:sz w:val="21"/>
        </w:rPr>
        <w:t>、</w:t>
      </w:r>
      <w:hyperlink r:id="rId15">
        <w:r>
          <w:rPr>
            <w:rFonts w:ascii="宋体" w:hAnsi="宋体" w:eastAsia="宋体"/>
            <w:color w:val="0563C1"/>
            <w:sz w:val="21"/>
            <w:u w:val="single"/>
          </w:rPr>
          <w:t xml:space="preserve">Lambda 上的 MCP（SigV4）</w:t>
        </w:r>
      </w:hyperlink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后端数据（ES、Prometheus、Nexus）位于其他区域或机房时，需先打通到 MCP Server 所在 VPC（AgentCore Runtime 与 Lambda 均可接入 VPC）。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各数据源的接入建议：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Elasticsearch</w:t>
      </w:r>
      <w:r>
        <w:rPr>
          <w:rFonts w:ascii="宋体" w:hAnsi="宋体" w:eastAsia="宋体"/>
          <w:b w:val="0"/>
          <w:sz w:val="21"/>
        </w:rPr>
        <w:t>：沿用现有 ES MCP Server，账号只读并限定可访问的索引。若后续迁移至 Amazon OpenSearch Service，可使用 OpenSearch 3.3 及以上版本自带的 MCP 端点。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Prometheus</w:t>
      </w:r>
      <w:r>
        <w:rPr>
          <w:rFonts w:ascii="宋体" w:hAnsi="宋体" w:eastAsia="宋体"/>
          <w:b w:val="0"/>
          <w:sz w:val="21"/>
        </w:rPr>
        <w:t xml:space="preserve">：如有 Grafana，可直接使用 DevOps Agent 原生 Grafana 集成读取其中的 Prometheus 数据源；如使用 Amazon Managed Service for Prometheus，可参考官方实现。前提是指标的 </w:t>
      </w:r>
      <w:r>
        <w:rPr>
          <w:rFonts w:ascii="Courier New" w:hAnsi="Courier New" w:eastAsia="新宋体"/>
          <w:b w:val="0"/>
          <w:sz w:val="20"/>
        </w:rPr>
        <w:t>service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新宋体"/>
          <w:b w:val="0"/>
          <w:sz w:val="20"/>
        </w:rPr>
        <w:t>env</w:t>
      </w:r>
      <w:r>
        <w:rPr>
          <w:rFonts w:ascii="宋体" w:hAnsi="宋体" w:eastAsia="宋体"/>
          <w:b w:val="0"/>
          <w:sz w:val="21"/>
        </w:rPr>
        <w:t xml:space="preserve"> 等标签与 AWS 资源命名保持一致。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Nexus</w:t>
      </w:r>
      <w:r>
        <w:rPr>
          <w:rFonts w:ascii="宋体" w:hAnsi="宋体" w:eastAsia="宋体"/>
          <w:b w:val="0"/>
          <w:sz w:val="21"/>
        </w:rPr>
        <w:t>：只开放“查询制品版本、上传时间、关联提交、发布说明”等只读工具，用于回答“故障前后部署了哪个版本、发布有哪些前置步骤”。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4.4.4 Agent Space 与权限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按业务线或应用归属划分 Agent Space；运维账号作为主账号，业务账号通过跨账号 IAM 角色关联。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调查 Amazon EKS 需为 Agent 角色配置 EKS 访问条目（Access Entry）。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运维人员通过 IAM Identity Center 登录 DevOps Agent Web App，可对接企业现有身份提供商。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将 Agent Space 的回复语言设置为中文。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4.4.5 Skills 与知识沉淀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8"/>
        <w:gridCol w:w="7443"/>
      </w:tblGrid>
      <w:tr>
        <w:trPr>
          <w:cantSplit w:val="true"/>
          <w:tblHeader w:val="true"/>
        </w:trPr>
        <w:tc>
          <w:tcPr>
            <w:tcW w:type="dxa" w:w="230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744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Skill 示例</w:t>
            </w:r>
          </w:p>
        </w:tc>
      </w:tr>
      <w:tr>
        <w:trPr>
          <w:cantSplit w:val="true"/>
        </w:trPr>
        <w:tc>
          <w:tcPr>
            <w:tcW w:type="dxa" w:w="23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Incident Triage</w:t>
            </w:r>
          </w:p>
        </w:tc>
        <w:tc>
          <w:tcPr>
            <w:tcW w:type="dxa" w:w="744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维护窗口内告警跳过；按服务等级划分严重程度</w:t>
            </w:r>
          </w:p>
        </w:tc>
      </w:tr>
      <w:tr>
        <w:trPr>
          <w:cantSplit w:val="true"/>
        </w:trPr>
        <w:tc>
          <w:tcPr>
            <w:tcW w:type="dxa" w:w="23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Incident RCA</w:t>
            </w:r>
          </w:p>
        </w:tc>
        <w:tc>
          <w:tcPr>
            <w:tcW w:type="dxa" w:w="744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依赖服务异常排查手册；版本升级失败排查手册；数据库连接耗尽排查手册</w:t>
            </w:r>
          </w:p>
        </w:tc>
      </w:tr>
      <w:tr>
        <w:trPr>
          <w:cantSplit w:val="true"/>
        </w:trPr>
        <w:tc>
          <w:tcPr>
            <w:tcW w:type="dxa" w:w="23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Incident Mitigation</w:t>
            </w:r>
          </w:p>
        </w:tc>
        <w:tc>
          <w:tcPr>
            <w:tcW w:type="dxa" w:w="744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版本回滚步骤；扩容与限流操作指引</w:t>
            </w:r>
          </w:p>
        </w:tc>
      </w:tr>
      <w:tr>
        <w:trPr>
          <w:cantSplit w:val="true"/>
        </w:trPr>
        <w:tc>
          <w:tcPr>
            <w:tcW w:type="dxa" w:w="23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On-demand</w:t>
            </w:r>
          </w:p>
        </w:tc>
        <w:tc>
          <w:tcPr>
            <w:tcW w:type="dxa" w:w="744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架构说明、服务清单与负责人</w:t>
            </w:r>
          </w:p>
        </w:tc>
      </w:tr>
      <w:tr>
        <w:trPr>
          <w:cantSplit w:val="true"/>
        </w:trPr>
        <w:tc>
          <w:tcPr>
            <w:tcW w:type="dxa" w:w="23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Evaluation</w:t>
            </w:r>
          </w:p>
        </w:tc>
        <w:tc>
          <w:tcPr>
            <w:tcW w:type="dxa" w:w="744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每月可观测性缺口检查</w:t>
            </w:r>
          </w:p>
        </w:tc>
      </w:tr>
    </w:tbl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建议先以通用类型上线，运行若干次调查后再按阶段细化，以减少上下文占用。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Skill 中应写明证据的查询顺序与可用的只读替代操作。Demo 中，在 Skill 里写明“表是否存在用 </w:t>
      </w:r>
      <w:r>
        <w:rPr>
          <w:rFonts w:ascii="Courier New" w:hAnsi="Courier New" w:eastAsia="新宋体"/>
          <w:b w:val="0"/>
          <w:sz w:val="20"/>
        </w:rPr>
        <w:t>list_tables</w:t>
      </w:r>
      <w:r>
        <w:rPr>
          <w:rFonts w:ascii="宋体" w:hAnsi="宋体" w:eastAsia="宋体"/>
          <w:b w:val="0"/>
          <w:sz w:val="21"/>
        </w:rPr>
        <w:t xml:space="preserve"> 核对”“CloudTrail 变更查询交给后台子任务”之后，调查不再因操作被取消而留下证据缺口（第 5 章）。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4.4.6 安全与合规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无未认证的公网入口</w:t>
      </w:r>
      <w:r>
        <w:rPr>
          <w:rFonts w:ascii="宋体" w:hAnsi="宋体" w:eastAsia="宋体"/>
          <w:b w:val="0"/>
          <w:sz w:val="21"/>
        </w:rPr>
        <w:t>：Webhook（HMAC）、A2A（SigV4）、MCP（OAuth / SigV4）均需认证；飞书事件经出站长连接接收，集成层不暴露任何入站端点。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只读调查</w:t>
      </w:r>
      <w:r>
        <w:rPr>
          <w:rFonts w:ascii="宋体" w:hAnsi="宋体" w:eastAsia="宋体"/>
          <w:b w:val="0"/>
          <w:sz w:val="21"/>
        </w:rPr>
        <w:t>：Agent 角色与 MCP 后端凭证只读。DevOps Agent 的自主调查只执行只读操作，被判定为变更类的操作不会执行；需要变更时，审批只能由操作员在对话中发起（</w:t>
      </w:r>
      <w:hyperlink r:id="rId16">
        <w:r>
          <w:rPr>
            <w:rFonts w:ascii="宋体" w:hAnsi="宋体" w:eastAsia="宋体"/>
            <w:color w:val="0563C1"/>
            <w:sz w:val="21"/>
            <w:u w:val="single"/>
          </w:rPr>
          <w:t xml:space="preserve">Working with directed actions</w:t>
        </w:r>
      </w:hyperlink>
      <w:r>
        <w:rPr>
          <w:rFonts w:ascii="宋体" w:hAnsi="宋体" w:eastAsia="宋体"/>
          <w:b w:val="0"/>
          <w:sz w:val="21"/>
        </w:rPr>
        <w:t>）。一期不启用 Agent 执行变更，处置方案由值班人员确认后执行。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数据驻留</w:t>
      </w:r>
      <w:r>
        <w:rPr>
          <w:rFonts w:ascii="宋体" w:hAnsi="宋体" w:eastAsia="宋体"/>
          <w:b w:val="0"/>
          <w:sz w:val="21"/>
        </w:rPr>
        <w:t>：Agent Space 数据存储在 us-east-1，推理在美国境内处理；静态数据默认加密，支持客户托管密钥（CMK）。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审计</w:t>
      </w:r>
      <w:r>
        <w:rPr>
          <w:rFonts w:ascii="宋体" w:hAnsi="宋体" w:eastAsia="宋体"/>
          <w:b w:val="0"/>
          <w:sz w:val="21"/>
        </w:rPr>
        <w:t>：Agent 每一步推理与工具调用记录在调查日志中，相关 API 调用同时记录到 AWS CloudTrail。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提示词注入防护</w:t>
      </w:r>
      <w:r>
        <w:rPr>
          <w:rFonts w:ascii="宋体" w:hAnsi="宋体" w:eastAsia="宋体"/>
          <w:b w:val="0"/>
          <w:sz w:val="21"/>
        </w:rPr>
        <w:t>：自定义 MCP 返回的数据可能包含不可信内容，只开放必要的只读工具，对查询参数做白名单校验，并定期复核工具白名单。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合规确认</w:t>
      </w:r>
      <w:r>
        <w:rPr>
          <w:rFonts w:ascii="宋体" w:hAnsi="宋体" w:eastAsia="宋体"/>
          <w:b w:val="0"/>
          <w:sz w:val="21"/>
        </w:rPr>
        <w:t>：如运维日志中包含欧盟用户个人数据等受监管信息，需由合规团队单独评估跨境要求。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4.4.7 成本控制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基于 DevOps Agent 发布到 CloudWatch 的用量指标设置告警，超过阈值时通知并可暂停触发源。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告警收敛与 Triage 跳过规则同时也是成本控制手段。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非工作时段可将飞书长连接任务数调为 0、停用演示流量，资源保留、随时恢复。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5. Demo 验证结果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5.1 验证环境与场景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03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3  Demo 部署架构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环境</w:t>
      </w:r>
      <w:r>
        <w:rPr>
          <w:rFonts w:ascii="宋体" w:hAnsi="宋体" w:eastAsia="宋体"/>
          <w:b w:val="0"/>
          <w:sz w:val="21"/>
        </w:rPr>
        <w:t>：单个 AWS 账号，us-east-1，由一个 CloudFormation 栈部署（部署步骤见《03-部署手册》）；飞书侧为一个企业自建应用加一个演示群。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>：订单服务发布 1.4.0 后，配置中的表名指向一张尚未创建的新表（发布前置的建表迁移没有执行），调用全部失败并触发告警。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数据源</w:t>
      </w:r>
      <w:r>
        <w:rPr>
          <w:rFonts w:ascii="宋体" w:hAnsi="宋体" w:eastAsia="宋体"/>
          <w:b w:val="0"/>
          <w:sz w:val="21"/>
        </w:rPr>
        <w:t>：CloudWatch、CloudTrail 等原生数据源，加两个模拟 MCP Server：</w:t>
      </w:r>
      <w:r>
        <w:rPr>
          <w:rFonts w:ascii="Courier New" w:hAnsi="Courier New" w:eastAsia="新宋体"/>
          <w:b w:val="0"/>
          <w:sz w:val="20"/>
        </w:rPr>
        <w:t>es-mock</w:t>
      </w:r>
      <w:r>
        <w:rPr>
          <w:rFonts w:ascii="宋体" w:hAnsi="宋体" w:eastAsia="宋体"/>
          <w:b w:val="0"/>
          <w:sz w:val="21"/>
        </w:rPr>
        <w:t>（ES 日志查询，托管在 AgentCore Runtime，OAuth 认证）、</w:t>
      </w:r>
      <w:r>
        <w:rPr>
          <w:rFonts w:ascii="Courier New" w:hAnsi="Courier New" w:eastAsia="新宋体"/>
          <w:b w:val="0"/>
          <w:sz w:val="20"/>
        </w:rPr>
        <w:t>nexus-mock</w:t>
      </w:r>
      <w:r>
        <w:rPr>
          <w:rFonts w:ascii="宋体" w:hAnsi="宋体" w:eastAsia="宋体"/>
          <w:b w:val="0"/>
          <w:sz w:val="21"/>
        </w:rPr>
        <w:t>（制品与发布说明，托管在 Lambda，SigV4 认证）。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期望结论</w:t>
      </w:r>
      <w:r>
        <w:rPr>
          <w:rFonts w:ascii="宋体" w:hAnsi="宋体" w:eastAsia="宋体"/>
          <w:b w:val="0"/>
          <w:sz w:val="21"/>
        </w:rPr>
        <w:t xml:space="preserve">：根因是“1.4.0 把 </w:t>
      </w:r>
      <w:r>
        <w:rPr>
          <w:rFonts w:ascii="Courier New" w:hAnsi="Courier New" w:eastAsia="新宋体"/>
          <w:b w:val="0"/>
          <w:sz w:val="20"/>
        </w:rPr>
        <w:t>ORDERS_TABLE</w:t>
      </w:r>
      <w:r>
        <w:rPr>
          <w:rFonts w:ascii="宋体" w:hAnsi="宋体" w:eastAsia="宋体"/>
          <w:b w:val="0"/>
          <w:sz w:val="21"/>
        </w:rPr>
        <w:t xml:space="preserve"> 指向不存在的表，发布前置迁移未执行”，建议回滚到 1.3.2。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5.2 演练结果（2026-10-21 至 10-22，共 4 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"/>
        <w:gridCol w:w="1797"/>
        <w:gridCol w:w="1797"/>
        <w:gridCol w:w="947"/>
        <w:gridCol w:w="1695"/>
        <w:gridCol w:w="2942"/>
      </w:tblGrid>
      <w:tr>
        <w:trPr>
          <w:cantSplit w:val="true"/>
          <w:tblHeader w:val="true"/>
        </w:trPr>
        <w:tc>
          <w:tcPr>
            <w:tcW w:type="dxa" w:w="5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次序</w:t>
            </w:r>
          </w:p>
        </w:tc>
        <w:tc>
          <w:tcPr>
            <w:tcW w:type="dxa" w:w="179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告警触发（注入 → 告警）</w:t>
            </w:r>
          </w:p>
        </w:tc>
        <w:tc>
          <w:tcPr>
            <w:tcW w:type="dxa" w:w="179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调查时长（开始 → 完成）</w:t>
            </w:r>
          </w:p>
        </w:tc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根因判定</w:t>
            </w:r>
          </w:p>
        </w:tc>
        <w:tc>
          <w:tcPr>
            <w:tcW w:type="dxa" w:w="169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MCP 工具调用</w:t>
            </w:r>
          </w:p>
        </w:tc>
        <w:tc>
          <w:tcPr>
            <w:tcW w:type="dxa" w:w="29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证据缺口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2.0 分钟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6.0 分钟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ES、Nexus 均调用</w:t>
            </w:r>
          </w:p>
        </w:tc>
        <w:tc>
          <w:tcPr>
            <w:tcW w:type="dxa" w:w="294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CloudTrail 查询被取消；表详情查询被取消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1.9 分钟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7.6 分钟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ES、Nexus 均调用</w:t>
            </w:r>
          </w:p>
        </w:tc>
        <w:tc>
          <w:tcPr>
            <w:tcW w:type="dxa" w:w="294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表详情查询被取消（已用只读列表替代）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1.6 分钟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6.5 分钟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ES、Nexus 均调用</w:t>
            </w:r>
          </w:p>
        </w:tc>
        <w:tc>
          <w:tcPr>
            <w:tcW w:type="dxa" w:w="294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CloudTrail 查询被取消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2.0 分钟</w:t>
            </w:r>
          </w:p>
        </w:tc>
        <w:tc>
          <w:tcPr>
            <w:tcW w:type="dxa" w:w="179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约 7.4 分钟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ES、Nexus 均调用</w:t>
            </w:r>
          </w:p>
        </w:tc>
        <w:tc>
          <w:tcPr>
            <w:tcW w:type="dxa" w:w="294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告警到根因结论</w:t>
      </w:r>
      <w:r>
        <w:rPr>
          <w:rFonts w:ascii="宋体" w:hAnsi="宋体" w:eastAsia="宋体"/>
          <w:b w:val="0"/>
          <w:sz w:val="21"/>
        </w:rPr>
        <w:t>：约 6–8 分钟，满足第 9 章“首次根因时间 ≤ 15 分钟”的建议目标。回滚后告警约 1–2 分钟恢复，恢复卡片自动推送。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证据链</w:t>
      </w:r>
      <w:r>
        <w:rPr>
          <w:rFonts w:ascii="宋体" w:hAnsi="宋体" w:eastAsia="宋体"/>
          <w:b w:val="0"/>
          <w:sz w:val="21"/>
        </w:rPr>
        <w:t>：每次都综合了三类证据：ES 日志中的错误类型与版本、Nexus 发布说明中“建表迁移尚未执行”的已知问题、函数配置变更时间。第 4 次还通过 CloudTrail 找到 3 次配置变更，并指出 1.4.0 与 1.3.2 的代码哈希相同、差异只在配置。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飞书问答</w:t>
      </w:r>
      <w:r>
        <w:rPr>
          <w:rFonts w:ascii="宋体" w:hAnsi="宋体" w:eastAsia="宋体"/>
          <w:b w:val="0"/>
          <w:sz w:val="21"/>
        </w:rPr>
        <w:t>：@机器人 提问约 30–55 秒收到回复；同一话题内追问可延续上下文；长连接在演示期间连续运行 6 小时以上未发生重连。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5.3 Demo 中得到的设计结论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自主调查只执行只读操作</w:t>
      </w:r>
      <w:r>
        <w:rPr>
          <w:rFonts w:ascii="宋体" w:hAnsi="宋体" w:eastAsia="宋体"/>
          <w:b w:val="0"/>
          <w:sz w:val="21"/>
        </w:rPr>
        <w:t>：DevOps Agent 将个别调用（如 DynamoDB 表详情查询）判定为需要审批的操作，在自主调查中直接取消。第 2 次中 Agent 已自行改用只读的列表查询；之后在 Skill 中写明这一只读替代操作，第 3、4 次不再出现此类取消。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CloudTrail 查询方式</w:t>
      </w:r>
      <w:r>
        <w:rPr>
          <w:rFonts w:ascii="宋体" w:hAnsi="宋体" w:eastAsia="宋体"/>
          <w:b w:val="0"/>
          <w:sz w:val="21"/>
        </w:rPr>
        <w:t>：调查主流程直接查询 CloudTrail 时曾被取消；在 Skill 中写明“交给后台子任务查询”后，第 4 次完整获取了变更记录。该行为为 Demo 中的观察，PoC 中需在实际环境中复核。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不依赖公网回调</w:t>
      </w:r>
      <w:r>
        <w:rPr>
          <w:rFonts w:ascii="宋体" w:hAnsi="宋体" w:eastAsia="宋体"/>
          <w:b w:val="0"/>
          <w:sz w:val="21"/>
        </w:rPr>
        <w:t>：Demo 所在账号的安全基线会自动删除对公网开放的 Lambda 调用授权，飞书公网回调因此失效。改用长连接后问题消失，同时减少了暴露面。企业若有类似基线，长连接是首选方式。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只用一个机器人</w:t>
      </w:r>
      <w:r>
        <w:rPr>
          <w:rFonts w:ascii="宋体" w:hAnsi="宋体" w:eastAsia="宋体"/>
          <w:b w:val="0"/>
          <w:sz w:val="21"/>
        </w:rPr>
        <w:t>：Demo 期间群自定义机器人的 Webhook 曾出现发送失败（错误码 19007），改为由应用机器人统一发送所有卡片后，链路更简单、只需维护一套凭证。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变更归属要可追溯</w:t>
      </w:r>
      <w:r>
        <w:rPr>
          <w:rFonts w:ascii="宋体" w:hAnsi="宋体" w:eastAsia="宋体"/>
          <w:b w:val="0"/>
          <w:sz w:val="21"/>
        </w:rPr>
        <w:t>：Agent 会从 CloudTrail 读出执行变更的身份，并与制品库的部署人比对。生产环境建议由发布流水线的专用角色执行部署，使结论中的变更归属清晰。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历史变更会进入证据</w:t>
      </w:r>
      <w:r>
        <w:rPr>
          <w:rFonts w:ascii="宋体" w:hAnsi="宋体" w:eastAsia="宋体"/>
          <w:b w:val="0"/>
          <w:sz w:val="21"/>
        </w:rPr>
        <w:t>：Agent 会参考近期的所有相关变更（包括之前的演练）。这在生产中有助于关联历史问题；对外演示前应避免短时间内重复演练。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5.4 Demo 未覆盖的内容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数据为模拟数据，规模远小于生产；调查时长与准确率需以 PoC 中的历史事故回放为准。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未接入真实的 ES、Prometheus、Nexus，未验证跨区域或跨机房的网络打通。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未验证多 Agent Space、多账号关联与 IAM Identity Center 登录。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未验证国内飞书与 us-east-1 之间在高并发下的消息时延。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6. 客户案例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以下案例均来自 AWS 公开渠道，数据为客户自行披露。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227"/>
        <w:gridCol w:w="2630"/>
        <w:gridCol w:w="2630"/>
        <w:gridCol w:w="2102"/>
      </w:tblGrid>
      <w:tr>
        <w:trPr>
          <w:cantSplit w:val="true"/>
          <w:tblHeader w:val="true"/>
        </w:trPr>
        <w:tc>
          <w:tcPr>
            <w:tcW w:type="dxa" w:w="116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客户</w:t>
            </w:r>
          </w:p>
        </w:tc>
        <w:tc>
          <w:tcPr>
            <w:tcW w:type="dxa" w:w="122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行业</w:t>
            </w:r>
          </w:p>
        </w:tc>
        <w:tc>
          <w:tcPr>
            <w:tcW w:type="dxa" w:w="263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场景要点</w:t>
            </w:r>
          </w:p>
        </w:tc>
        <w:tc>
          <w:tcPr>
            <w:tcW w:type="dxa" w:w="263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公开效果</w:t>
            </w:r>
          </w:p>
        </w:tc>
        <w:tc>
          <w:tcPr>
            <w:tcW w:type="dxa" w:w="210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与本方案的相关性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Habby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游戏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少数几名 SRE 运营全球数十款游戏；告警触发自动根因分析，结果推送至团队即时通讯工具，并关联代码变更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MTTR 约 2 小时降至 20 分钟（-80%）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与“告警 → 机器人 → 根因”流程最接近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Applied Data Finance（ADF）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金融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接入自建 MCP（ELK、Datadog、JIRA、Bitbucket、SonarQube）；嵌入 Step Functions 做容灾演练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基础设施事件 MTTR 9.07 小时降至 3.25 小时（-64%），Support 工单最多减少 60%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验证“自建 MCP + Elasticsearch”接入方式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Daimler Truck（与 CGI）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制造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告警经 API Gateway 进入 AgentCore 上的 SRE Agent，调用 DevOps Agent 分析，结果推送 Teams，再由 Dev Agent 自动提交修复 PR 并人工审批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单事件处理时间 2–3 小时降至约 15 分钟（-88%）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二期“DevOps Agent + AgentCore”模式参考；Teams 可类比飞书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GoTyme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数字银行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覆盖 100+ AWS 账号、3,000 个微服务；所有处置需人工批准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根因定位中位时间 34.5 分钟降至 10 分钟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大规模、多账号、强管控场景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Audible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媒体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作为值班第一响应者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中位处理时间 8.5 分钟，准确率 84%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生产规模准确率参考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Banco Bmg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金融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EC2、EKS、MSK、ECS、RDS 混合环境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每天自动调查 350+ 起事件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高事件量场景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Commonwealth Bank of Australia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金融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集成 ServiceNow、Splunk、自定义 MCP，并通过 Grafana / Prometheus 对接 SLO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原型验证中，复杂网络与身份问题 15 分钟内定位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Prometheus / 自定义 MCP 接入参考</w:t>
            </w:r>
          </w:p>
        </w:tc>
      </w:tr>
      <w:tr>
        <w:trPr>
          <w:cantSplit w:val="true"/>
        </w:trPr>
        <w:tc>
          <w:tcPr>
            <w:tcW w:type="dxa" w:w="116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Megazone Cloud</w:t>
            </w:r>
          </w:p>
        </w:tc>
        <w:tc>
          <w:tcPr>
            <w:tcW w:type="dxa" w:w="122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MSP（韩国）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28 次调查评估</w:t>
            </w:r>
          </w:p>
        </w:tc>
        <w:tc>
          <w:tcPr>
            <w:tcW w:type="dxa" w:w="26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根因准确率 66–72%，调查时间由 25–35 分钟降至 3–3.5 分钟</w:t>
            </w:r>
          </w:p>
        </w:tc>
        <w:tc>
          <w:tcPr>
            <w:tcW w:type="dxa" w:w="21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合理设定准确率预期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预期设定</w:t>
      </w:r>
      <w:r>
        <w:rPr>
          <w:rFonts w:ascii="宋体" w:hAnsi="宋体" w:eastAsia="宋体"/>
          <w:b w:val="0"/>
          <w:sz w:val="21"/>
        </w:rPr>
        <w:t>：公开数据中的根因准确率在 66%–94% 之间，与可观测性覆盖度、拓扑完整度和 Skills 质量高度相关。建议以第 9 章的回放评估结果作为决策依据。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7. 落地先决条件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"/>
        <w:gridCol w:w="947"/>
        <w:gridCol w:w="4023"/>
        <w:gridCol w:w="1602"/>
        <w:gridCol w:w="2607"/>
      </w:tblGrid>
      <w:tr>
        <w:trPr>
          <w:cantSplit w:val="true"/>
          <w:tblHeader w:val="true"/>
        </w:trPr>
        <w:tc>
          <w:tcPr>
            <w:tcW w:type="dxa" w:w="5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02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先决条件</w:t>
            </w:r>
          </w:p>
        </w:tc>
        <w:tc>
          <w:tcPr>
            <w:tcW w:type="dxa" w:w="160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负责方</w:t>
            </w:r>
          </w:p>
        </w:tc>
        <w:tc>
          <w:tcPr>
            <w:tcW w:type="dxa" w:w="260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未满足的影响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合规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确认运维数据（日志、指标、告警、事件摘要）存储于 us-east-1、推理在美国境内处理，符合企业合规要求；涉及欧盟个人数据的部分单独评估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客户法务 / 安全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方案无法实施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合规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接受 DevOps Agent 使用 AWS 托管模型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需改为自建 Agent 方案，周期显著延长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环境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工作负载主要运行在 AWS；仍在其他云的部分接受通过 MCP 接入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非 AWS 部分缺少拓扑，分析质量下降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账号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开通运维账号与业务账号，具备 IAM 管理员权限；确定 Agent Space 划分方式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无法创建 Agent Space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账号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 AWS Support 计划（可选）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无法享受 Support 计划附带的 DevOps Agent 额度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可观测性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告警阈值合理，告警内容带服务名与环境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 SRE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噪声多，调查方向偏离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可观测性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日志、指标、链路三类数据有覆盖，服务命名与标签规范统一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 SRE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根因准确率下降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变更数据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代码仓库与 CI/CD 可接入（GitHub、GitLab、Azure DevOps 原生支持，其他平台通过 MCP）；部署由流水线专用角色执行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无法关联“哪次部署引发故障”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 / Prometheus / Nexus MCP Server 支持 Streamable HTTP + HTTPS + 认证，仅开放只读工具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客户开发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无法注册接入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安全基线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确认允许“公网可达但必须认证”的 MCP 端点（4.4.3 的两种托管方式均为此类）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客户安全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无法按本方案托管，需另行评估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数据后端不在 us-east-1 时，打通到 MCP Server 所在 VPC 的 Transit Gateway / VPN / 专线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客户网络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无法访问后端数据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在实际使用的租户中创建企业自建应用，开通机器人能力与 4.4.2 所列两项权限，事件订阅方式选长连接；如企业开启了应用审核，安排管理员审批版本发布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 IT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飞书交互无法上线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确认使用飞书还是 Lark 租户，并在 PoC 中实测 us-east-1 到飞书的长连接稳定性与消息时延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飞书体验不达预期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知识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整理现有 runbook 与高频故障类型（依赖服务异常、发布失败等），写明证据查询顺序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 SRE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Skills 缺少内容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提供 20–50 起近 30–90 天、根因已知的历史事故（时间、现象、根因、处置）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 SRE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无评估基线，无法验收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容量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提供每日告警量、峰值与高频告警类型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无法确定并发配额与收敛策略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40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提供工作负载及 ES / Prometheus / Nexus 后端的区域分布</w:t>
            </w:r>
          </w:p>
        </w:tc>
        <w:tc>
          <w:tcPr>
            <w:tcW w:type="dxa" w:w="16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</w:t>
            </w:r>
          </w:p>
        </w:tc>
        <w:tc>
          <w:tcPr>
            <w:tcW w:type="dxa" w:w="26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无法确定网络打通方案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8. 实施计划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8.1 PoC（4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3"/>
        <w:gridCol w:w="5599"/>
        <w:gridCol w:w="2165"/>
        <w:gridCol w:w="1134"/>
      </w:tblGrid>
      <w:tr>
        <w:trPr>
          <w:cantSplit w:val="true"/>
          <w:tblHeader w:val="true"/>
        </w:trPr>
        <w:tc>
          <w:tcPr>
            <w:tcW w:type="dxa" w:w="85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周</w:t>
            </w:r>
          </w:p>
        </w:tc>
        <w:tc>
          <w:tcPr>
            <w:tcW w:type="dxa" w:w="559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主要工作</w:t>
            </w:r>
          </w:p>
        </w:tc>
        <w:tc>
          <w:tcPr>
            <w:tcW w:type="dxa" w:w="216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交付物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主要参与方</w:t>
            </w:r>
          </w:p>
        </w:tc>
      </w:tr>
      <w:tr>
        <w:trPr>
          <w:cantSplit w:val="true"/>
        </w:trPr>
        <w:tc>
          <w:tcPr>
            <w:tcW w:type="dxa" w:w="8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  <w:tc>
          <w:tcPr>
            <w:tcW w:type="dxa" w:w="55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确认先决条件 1–5、10、12、13、17；创建 Agent Space 并关联账号；接入 CloudWatch 与代码仓库；创建飞书企业自建应用</w:t>
            </w:r>
          </w:p>
        </w:tc>
        <w:tc>
          <w:tcPr>
            <w:tcW w:type="dxa" w:w="21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环境就绪；完成首次手动调查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8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2 周</w:t>
            </w:r>
          </w:p>
        </w:tc>
        <w:tc>
          <w:tcPr>
            <w:tcW w:type="dxa" w:w="55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按选定方式部署 MCP Server 并注册、配置只读工具白名单；上线告警转换 Lambda 与 Webhook；首批 Skills</w:t>
            </w:r>
          </w:p>
        </w:tc>
        <w:tc>
          <w:tcPr>
            <w:tcW w:type="dxa" w:w="21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告警可自动触发调查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8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3 周</w:t>
            </w:r>
          </w:p>
        </w:tc>
        <w:tc>
          <w:tcPr>
            <w:tcW w:type="dxa" w:w="55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以 Demo 代码为基础上线飞书集成层（长连接客户端、问答、结果推送），对接正式运维群；历史事故回放与 Skills 迭代</w:t>
            </w:r>
          </w:p>
        </w:tc>
        <w:tc>
          <w:tcPr>
            <w:tcW w:type="dxa" w:w="21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飞书端到端闭环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</w:tr>
      <w:tr>
        <w:trPr>
          <w:cantSplit w:val="true"/>
        </w:trPr>
        <w:tc>
          <w:tcPr>
            <w:tcW w:type="dxa" w:w="85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4 周</w:t>
            </w:r>
          </w:p>
        </w:tc>
        <w:tc>
          <w:tcPr>
            <w:tcW w:type="dxa" w:w="559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正式回放评估；成本测算；安全评审；生产上线清单</w:t>
            </w:r>
          </w:p>
        </w:tc>
        <w:tc>
          <w:tcPr>
            <w:tcW w:type="dxa" w:w="21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评估报告与上线建议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双方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8.2 后续路线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5"/>
        <w:gridCol w:w="8056"/>
      </w:tblGrid>
      <w:tr>
        <w:trPr>
          <w:cantSplit w:val="true"/>
          <w:tblHeader w:val="true"/>
        </w:trPr>
        <w:tc>
          <w:tcPr>
            <w:tcW w:type="dxa" w:w="169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805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生产推广</w:t>
            </w:r>
          </w:p>
        </w:tc>
        <w:tc>
          <w:tcPr>
            <w:tcW w:type="dxa" w:w="805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按业务线扩展 Agent Space；接入全部告警源；建立 Skills 维护机制与反馈闭环；飞书集成层改为私有子网 + 出站网关，多可用区部署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处置提效</w:t>
            </w:r>
          </w:p>
        </w:tc>
        <w:tc>
          <w:tcPr>
            <w:tcW w:type="dxa" w:w="805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将 Mitigation 方案与 AWS Systems Manager Automation 等运维编排对接，保留人工审批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自动修复（可选）</w:t>
            </w:r>
          </w:p>
        </w:tc>
        <w:tc>
          <w:tcPr>
            <w:tcW w:type="dxa" w:w="805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参考 Daimler Truck 模式，在 AgentCore 上构建 Dev Agent，自动生成修复 PR 并人工审批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主动预防</w:t>
            </w:r>
          </w:p>
        </w:tc>
        <w:tc>
          <w:tcPr>
            <w:tcW w:type="dxa" w:w="805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启用 DevOps Agent 的评估能力，定期输出可观测性、架构与流程改进建议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9. 验收标准（建议）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5636"/>
        <w:gridCol w:w="2466"/>
      </w:tblGrid>
      <w:tr>
        <w:trPr>
          <w:cantSplit w:val="true"/>
          <w:tblHeader w:val="true"/>
        </w:trPr>
        <w:tc>
          <w:tcPr>
            <w:tcW w:type="dxa" w:w="164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563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246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建议目标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根因命中率</w:t>
            </w:r>
          </w:p>
        </w:tc>
        <w:tc>
          <w:tcPr>
            <w:tcW w:type="dxa" w:w="56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回放事故中，由客户 SRE 判定为“正确”或“部分正确”的比例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≥ 70%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首次根因时间</w:t>
            </w:r>
          </w:p>
        </w:tc>
        <w:tc>
          <w:tcPr>
            <w:tcW w:type="dxa" w:w="56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告警触发到飞书收到根因卡片的时间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≤ 15 分钟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飞书问答可用性</w:t>
            </w:r>
          </w:p>
        </w:tc>
        <w:tc>
          <w:tcPr>
            <w:tcW w:type="dxa" w:w="56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20 个典型运维问题中回答有效的比例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≥ 80%</w:t>
            </w:r>
          </w:p>
        </w:tc>
      </w:tr>
      <w:tr>
        <w:trPr>
          <w:cantSplit w:val="true"/>
        </w:trPr>
        <w:tc>
          <w:tcPr>
            <w:tcW w:type="dxa" w:w="164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单次调查成本</w:t>
            </w:r>
          </w:p>
        </w:tc>
        <w:tc>
          <w:tcPr>
            <w:tcW w:type="dxa" w:w="56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平均 Agent 工作时长 × 单价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形成基线，用于生产预算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最终目标值由双方在第 1 周根据历史 MTTR 基线共同确认。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10. 费用说明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10.1 AWS DevOps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11"/>
        <w:gridCol w:w="3841"/>
      </w:tblGrid>
      <w:tr>
        <w:trPr>
          <w:cantSplit w:val="true"/>
          <w:tblHeader w:val="true"/>
        </w:trPr>
        <w:tc>
          <w:tcPr>
            <w:tcW w:type="dxa" w:w="591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计费项</w:t>
            </w:r>
          </w:p>
        </w:tc>
        <w:tc>
          <w:tcPr>
            <w:tcW w:type="dxa" w:w="384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单价</w:t>
            </w:r>
          </w:p>
        </w:tc>
      </w:tr>
      <w:tr>
        <w:trPr>
          <w:cantSplit w:val="true"/>
        </w:trPr>
        <w:tc>
          <w:tcPr>
            <w:tcW w:type="dxa" w:w="59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调查（事件响应）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0.0083 美元 / Agent 秒</w:t>
            </w:r>
          </w:p>
        </w:tc>
      </w:tr>
      <w:tr>
        <w:trPr>
          <w:cantSplit w:val="true"/>
        </w:trPr>
        <w:tc>
          <w:tcPr>
            <w:tcW w:type="dxa" w:w="59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评估（可靠性改进）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0.0083 美元 / Agent 秒</w:t>
            </w:r>
          </w:p>
        </w:tc>
      </w:tr>
      <w:tr>
        <w:trPr>
          <w:cantSplit w:val="true"/>
        </w:trPr>
        <w:tc>
          <w:tcPr>
            <w:tcW w:type="dxa" w:w="59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按需 SRE 任务（对话、自定义 Agent）</w:t>
            </w:r>
          </w:p>
        </w:tc>
        <w:tc>
          <w:tcPr>
            <w:tcW w:type="dxa" w:w="38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0.0083 美元 / Agent 秒</w:t>
            </w:r>
          </w:p>
        </w:tc>
      </w:tr>
    </w:tbl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只按 Agent 实际工作时长按秒计费，空闲不收费，无预付承诺（</w:t>
      </w:r>
      <w:hyperlink r:id="rId18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定价</w:t>
        </w:r>
      </w:hyperlink>
      <w:r>
        <w:rPr>
          <w:rFonts w:ascii="宋体" w:hAnsi="宋体" w:eastAsia="宋体"/>
          <w:b w:val="0"/>
          <w:sz w:val="21"/>
        </w:rPr>
        <w:t>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免费试用</w:t>
      </w:r>
      <w:r>
        <w:rPr>
          <w:rFonts w:ascii="宋体" w:hAnsi="宋体" w:eastAsia="宋体"/>
          <w:b w:val="0"/>
          <w:sz w:val="21"/>
        </w:rPr>
        <w:t>：新客户自首个任务起享有 2 个月试用，每月包含最多 10 个 Agent Space、20 小时调查、15 小时评估、20 小时按需任务。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Support 计划额度</w:t>
      </w:r>
      <w:r>
        <w:rPr>
          <w:rFonts w:ascii="宋体" w:hAnsi="宋体" w:eastAsia="宋体"/>
          <w:b w:val="0"/>
          <w:sz w:val="21"/>
        </w:rPr>
        <w:t>：Business Support+、Enterprise Support、Unified Operations 客户每月分别获得上月 Support 费用 30%、75%、100% 的 DevOps Agent 使用额度。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DevOps Agent 调用其他 AWS 服务（如 CloudWatch Logs Insights 查询）产生的费用按对应服务标准价格另行计费。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Demo 中单次调查的墙钟时长为 6–7.6 分钟，按全部时长计费的上限约为 3.0–3.8 美元。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10.2 估算示例（仅供参考）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假设生产环境每月 300 次调查（平均 8 分钟）与 500 次对话（平均 30 秒）：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调查：300 × 8 × 60 × 0.0083 = 1,195.20 美元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对话：500 × 30 × 0.0083 = 124.50 美元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合计约 1,319.70 美元 / 月（未计入 Support 额度抵扣与其他服务费用）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10.3 其他组件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1"/>
        <w:gridCol w:w="2149"/>
        <w:gridCol w:w="3801"/>
      </w:tblGrid>
      <w:tr>
        <w:trPr>
          <w:cantSplit w:val="true"/>
          <w:tblHeader w:val="true"/>
        </w:trPr>
        <w:tc>
          <w:tcPr>
            <w:tcW w:type="dxa" w:w="380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214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Demo 规格</w:t>
            </w:r>
          </w:p>
        </w:tc>
        <w:tc>
          <w:tcPr>
            <w:tcW w:type="dxa" w:w="380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参考费用（us-east-1，按需）</w:t>
            </w:r>
          </w:p>
        </w:tc>
      </w:tr>
      <w:tr>
        <w:trPr>
          <w:cantSplit w:val="true"/>
        </w:trPr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飞书长连接客户端（ECS on AWS Fargate）</w:t>
            </w:r>
          </w:p>
        </w:tc>
        <w:tc>
          <w:tcPr>
            <w:tcW w:type="dxa" w:w="21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ARM64，0.25 vCPU / 0.5 GB，1 个任务常驻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vCPU 0.03238 美元/小时、内存 0.00356 美元/GB·小时，约 7.2 美元/月（</w:t>
            </w:r>
            <w:hyperlink r:id="rId19">
              <w:r>
                <w:rPr>
                  <w:rFonts w:ascii="宋体" w:hAnsi="宋体" w:eastAsia="宋体"/>
                  <w:color w:val="0563C1"/>
                  <w:sz w:val="18"/>
                  <w:u w:val="single"/>
                </w:rPr>
                <w:t xml:space="preserve">Fargate 定价</w:t>
              </w:r>
            </w:hyperlink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任务的公网 IPv4 地址（仅出站）</w:t>
            </w:r>
          </w:p>
        </w:tc>
        <w:tc>
          <w:tcPr>
            <w:tcW w:type="dxa" w:w="21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 个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0.005 美元/小时，约 3.65 美元/月（</w:t>
            </w:r>
            <w:hyperlink r:id="rId20">
              <w:r>
                <w:rPr>
                  <w:rFonts w:ascii="宋体" w:hAnsi="宋体" w:eastAsia="宋体"/>
                  <w:color w:val="0563C1"/>
                  <w:sz w:val="18"/>
                  <w:u w:val="single"/>
                </w:rPr>
                <w:t xml:space="preserve">VPC 定价</w:t>
              </w:r>
            </w:hyperlink>
            <w:r>
              <w:rPr>
                <w:rFonts w:ascii="宋体" w:hAnsi="宋体" w:eastAsia="宋体"/>
                <w:b w:val="0"/>
                <w:sz w:val="18"/>
              </w:rPr>
              <w:t>）；生产改用私有子网时以出站网关费用替代</w:t>
            </w:r>
          </w:p>
        </w:tc>
      </w:tr>
      <w:tr>
        <w:trPr>
          <w:cantSplit w:val="true"/>
        </w:trPr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Lambda、DynamoDB（按需）、SNS、EventBridge、Secrets Manager、Cognito、AgentCore Runtime</w:t>
            </w:r>
          </w:p>
        </w:tc>
        <w:tc>
          <w:tcPr>
            <w:tcW w:type="dxa" w:w="21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按调用量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演示规模下合计很小，以各服务定价页为准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生产规模请使用 </w:t>
      </w:r>
      <w:hyperlink r:id="rId21">
        <w:r>
          <w:rPr>
            <w:rFonts w:ascii="宋体" w:hAnsi="宋体" w:eastAsia="宋体"/>
            <w:color w:val="0563C1"/>
            <w:sz w:val="21"/>
            <w:u w:val="single"/>
          </w:rPr>
          <w:t xml:space="preserve">AWS Pricing Calculator</w:t>
        </w:r>
      </w:hyperlink>
      <w:r>
        <w:rPr>
          <w:rFonts w:ascii="宋体" w:hAnsi="宋体" w:eastAsia="宋体"/>
          <w:b w:val="0"/>
          <w:sz w:val="21"/>
        </w:rPr>
        <w:t xml:space="preserve"> 按实际告警量、数据量与网络方案测算。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11.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9"/>
        <w:gridCol w:w="1708"/>
        <w:gridCol w:w="5374"/>
      </w:tblGrid>
      <w:tr>
        <w:trPr>
          <w:cantSplit w:val="true"/>
          <w:tblHeader w:val="true"/>
        </w:trPr>
        <w:tc>
          <w:tcPr>
            <w:tcW w:type="dxa" w:w="266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170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537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可观测性覆盖不足或命名不统一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根因准确率低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1 周做数据盘点；PoC 中记录缺口并纳入整改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告警风暴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并发受限、成本上升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转换层收敛 + Triage 跳过规则；按需申请提升并发配额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飞书跨境链路不稳定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消息延迟或重复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长连接自动重连；按 </w:t>
            </w:r>
            <w:r>
              <w:rPr>
                <w:rFonts w:ascii="Courier New" w:hAnsi="Courier New" w:eastAsia="新宋体"/>
                <w:b w:val="0"/>
                <w:sz w:val="17"/>
              </w:rPr>
              <w:t>message_id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幂等处理；PoC 实测时延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将部分查询判定为需审批而取消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证据缺口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 Skills 中写明只读替代操作；结论中注明缺口与依据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自定义 MCP 返回不可信内容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提示词注入风险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仅开放只读工具；参数白名单校验；最小权限凭证；定期复核工具白名单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 AI 结论过度依赖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误操作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一期人工确认所有处置；调查日志可追溯每一步依据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企业安全基线限制公网端点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回调或 MCP 端点不可用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飞书走长连接；MCP 端点均需认证，未认证请求在入口即被拒绝（4.4.3），上线前与安全团队确认</w:t>
            </w:r>
          </w:p>
        </w:tc>
      </w:tr>
      <w:tr>
        <w:trPr>
          <w:cantSplit w:val="true"/>
        </w:trPr>
        <w:tc>
          <w:tcPr>
            <w:tcW w:type="dxa" w:w="26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非 AWS 环境（其他云 / 机房）占比高</w:t>
            </w:r>
          </w:p>
        </w:tc>
        <w:tc>
          <w:tcPr>
            <w:tcW w:type="dxa" w:w="17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拓扑不完整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通过 MCP 补充数据；随迁移进度提升覆盖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12. 待确认事项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运维数据存放于 us-east-1 是否已通过合规评估？是否涉及欧盟等地区的个人数据？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工作负载与 ES / Prometheus / Nexus 后端分布在哪些区域或机房？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团队使用飞书还是 Lark？是否有统一的企业身份提供商？飞书应用发布是否需要管理员审核？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现有 MCP Server 的传输协议与认证方式？ES 是自建 Elasticsearch 还是计划迁移至 OpenSearch？是否已有 Grafana？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5. 安全基线是否允许“公网可达但必须认证”的端点？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6. 代码仓库与 CI/CD 平台？部署是否由流水线专用角色执行？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7. 每日告警量、峰值与 Top 10 告警 / 故障类型？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8. 能否提供 20–50 起历史事故用于回放评估？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9. 当前 AWS Support 计划？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10. 期望的自动化程度：仅给出根因与建议，还是希望后续实现半自动处置？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附录 A：参考资料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2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正式发布公告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3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客户案例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18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定价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4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支持区域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5">
        <w:r>
          <w:rPr>
            <w:rFonts w:ascii="宋体" w:hAnsi="宋体" w:eastAsia="宋体"/>
            <w:color w:val="0563C1"/>
            <w:sz w:val="21"/>
            <w:u w:val="single"/>
          </w:rPr>
          <w:t xml:space="preserve">AWS DevOps Agent 安全（数据处理与推理区域）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6">
        <w:r>
          <w:rPr>
            <w:rFonts w:ascii="宋体" w:hAnsi="宋体" w:eastAsia="宋体"/>
            <w:color w:val="0563C1"/>
            <w:sz w:val="21"/>
            <w:u w:val="single"/>
          </w:rPr>
          <w:t xml:space="preserve">创建 Agent Space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7">
        <w:r>
          <w:rPr>
            <w:rFonts w:ascii="宋体" w:hAnsi="宋体" w:eastAsia="宋体"/>
            <w:color w:val="0563C1"/>
            <w:sz w:val="21"/>
            <w:u w:val="single"/>
          </w:rPr>
          <w:t xml:space="preserve">通过 Webhook 触发调查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13">
        <w:r>
          <w:rPr>
            <w:rFonts w:ascii="宋体" w:hAnsi="宋体" w:eastAsia="宋体"/>
            <w:color w:val="0563C1"/>
            <w:sz w:val="21"/>
            <w:u w:val="single"/>
          </w:rPr>
          <w:t xml:space="preserve">连接 MCP Server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16">
        <w:r>
          <w:rPr>
            <w:rFonts w:ascii="宋体" w:hAnsi="宋体" w:eastAsia="宋体"/>
            <w:color w:val="0563C1"/>
            <w:sz w:val="21"/>
            <w:u w:val="single"/>
          </w:rPr>
          <w:t xml:space="preserve">Working with directed actions（只读与审批机制）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8">
        <w:r>
          <w:rPr>
            <w:rFonts w:ascii="宋体" w:hAnsi="宋体" w:eastAsia="宋体"/>
            <w:color w:val="0563C1"/>
            <w:sz w:val="21"/>
            <w:u w:val="single"/>
          </w:rPr>
          <w:t xml:space="preserve">DevOps Agent Skills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29">
        <w:r>
          <w:rPr>
            <w:rFonts w:ascii="宋体" w:hAnsi="宋体" w:eastAsia="宋体"/>
            <w:color w:val="0563C1"/>
            <w:sz w:val="21"/>
            <w:u w:val="single"/>
          </w:rPr>
          <w:t xml:space="preserve">与 Amazon EventBridge 集成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0">
        <w:r>
          <w:rPr>
            <w:rFonts w:ascii="宋体" w:hAnsi="宋体" w:eastAsia="宋体"/>
            <w:color w:val="0563C1"/>
            <w:sz w:val="21"/>
            <w:u w:val="single"/>
          </w:rPr>
          <w:t xml:space="preserve">DevOps Agent A2A 服务端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1">
        <w:r>
          <w:rPr>
            <w:rFonts w:ascii="宋体" w:hAnsi="宋体" w:eastAsia="宋体"/>
            <w:color w:val="0563C1"/>
            <w:sz w:val="21"/>
            <w:u w:val="single"/>
          </w:rPr>
          <w:t xml:space="preserve">配额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2">
        <w:r>
          <w:rPr>
            <w:rFonts w:ascii="宋体" w:hAnsi="宋体" w:eastAsia="宋体"/>
            <w:color w:val="0563C1"/>
            <w:sz w:val="21"/>
            <w:u w:val="single"/>
          </w:rPr>
          <w:t xml:space="preserve">在 AgentCore Runtime 中部署 MCP Server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3">
        <w:r>
          <w:rPr>
            <w:rFonts w:ascii="宋体" w:hAnsi="宋体" w:eastAsia="宋体"/>
            <w:color w:val="0563C1"/>
            <w:sz w:val="21"/>
            <w:u w:val="single"/>
          </w:rPr>
          <w:t xml:space="preserve">Lambda 函数 URL 的访问控制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4">
        <w:r>
          <w:rPr>
            <w:rFonts w:ascii="宋体" w:hAnsi="宋体" w:eastAsia="宋体"/>
            <w:color w:val="0563C1"/>
            <w:sz w:val="21"/>
            <w:u w:val="single"/>
          </w:rPr>
          <w:t xml:space="preserve">生产环境部署最佳实践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5">
        <w:r>
          <w:rPr>
            <w:rFonts w:ascii="宋体" w:hAnsi="宋体" w:eastAsia="宋体"/>
            <w:color w:val="0563C1"/>
            <w:sz w:val="21"/>
            <w:u w:val="single"/>
          </w:rPr>
          <w:t xml:space="preserve">Skills 编写最佳实践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6">
        <w:r>
          <w:rPr>
            <w:rFonts w:ascii="宋体" w:hAnsi="宋体" w:eastAsia="宋体"/>
            <w:color w:val="0563C1"/>
            <w:sz w:val="21"/>
            <w:u w:val="single"/>
          </w:rPr>
          <w:t xml:space="preserve">DevOps Agent 对接 OpenSearch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7">
        <w:r>
          <w:rPr>
            <w:rFonts w:ascii="宋体" w:hAnsi="宋体" w:eastAsia="宋体"/>
            <w:color w:val="0563C1"/>
            <w:sz w:val="21"/>
            <w:u w:val="single"/>
          </w:rPr>
          <w:t xml:space="preserve">DevOps Agent 对接 Amazon Managed Service for Prometheus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8">
        <w:r>
          <w:rPr>
            <w:rFonts w:ascii="宋体" w:hAnsi="宋体" w:eastAsia="宋体"/>
            <w:color w:val="0563C1"/>
            <w:sz w:val="21"/>
            <w:u w:val="single"/>
          </w:rPr>
          <w:t xml:space="preserve">Daimler Truck 多 Agent 自愈 SRE 方案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39">
        <w:r>
          <w:rPr>
            <w:rFonts w:ascii="宋体" w:hAnsi="宋体" w:eastAsia="宋体"/>
            <w:color w:val="0563C1"/>
            <w:sz w:val="21"/>
            <w:u w:val="single"/>
          </w:rPr>
          <w:t xml:space="preserve">GoTyme 案例新闻稿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12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飞书：使用长连接接收事件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40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飞书：接收消息事件</w:t>
        </w:r>
      </w:hyperlink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hyperlink r:id="rId41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飞书：发送消息</w:t>
        </w:r>
      </w:hyperlink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附录 B：术语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8430"/>
      </w:tblGrid>
      <w:tr>
        <w:trPr>
          <w:cantSplit w:val="true"/>
          <w:tblHeader w:val="true"/>
        </w:trPr>
        <w:tc>
          <w:tcPr>
            <w:tcW w:type="dxa" w:w="132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843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Space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的逻辑隔离单元，定义可访问的账号、工具与权限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Skill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以 Markdown 编写的排障流程与知识，可指定生效阶段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Model Context Protocol，Agent 访问外部工具与数据的开放协议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A2A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Agent-to-Agent 协议，外部系统通过它调用 DevOps Agent 的对话与调查能力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飞书事件订阅方式之一：客户端经飞书 SDK 主动建立 WebSocket 连接接收事件，无需公网回调地址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企业自建应用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飞书开放平台中由企业自行创建、仅在本企业内使用的应用，开启机器人能力后即为应用机器人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MTTR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平均恢复时间</w:t>
            </w:r>
          </w:p>
        </w:tc>
      </w:tr>
      <w:tr>
        <w:trPr>
          <w:cantSplit w:val="true"/>
        </w:trPr>
        <w:tc>
          <w:tcPr>
            <w:tcW w:type="dxa" w:w="132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RCA</w:t>
            </w:r>
          </w:p>
        </w:tc>
        <w:tc>
          <w:tcPr>
            <w:tcW w:type="dxa" w:w="84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根因分析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open.feishu.cn/document/server-docs/event-subscription-guide/event-subscription-configure-/request-url-configuration-case" TargetMode="External"/><Relationship Id="rId13" Type="http://schemas.openxmlformats.org/officeDocument/2006/relationships/hyperlink" Target="https://docs.aws.amazon.com/devopsagent/latest/userguide/configuring-integrations-and-knowledge-connecting-mcp-servers.html" TargetMode="External"/><Relationship Id="rId14" Type="http://schemas.openxmlformats.org/officeDocument/2006/relationships/hyperlink" Target="https://aws.amazon.com/blogs/networking-and-content-delivery/extending-aws-devops-agent-network-investigations-with-s3-logs-and-custom-mcp-on-amazon-bedrock-agentcore/" TargetMode="External"/><Relationship Id="rId15" Type="http://schemas.openxmlformats.org/officeDocument/2006/relationships/hyperlink" Target="https://aws.amazon.com/blogs/devops/investigate-dms-migration-issues-with-aws-devops-agent/" TargetMode="External"/><Relationship Id="rId16" Type="http://schemas.openxmlformats.org/officeDocument/2006/relationships/hyperlink" Target="https://docs.aws.amazon.com/devopsagent/latest/userguide/working-with-devops-agent-working-with-directed-actions.html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aws.amazon.com/devops-agent/pricing/" TargetMode="External"/><Relationship Id="rId19" Type="http://schemas.openxmlformats.org/officeDocument/2006/relationships/hyperlink" Target="https://aws.amazon.com/fargate/pricing/" TargetMode="External"/><Relationship Id="rId20" Type="http://schemas.openxmlformats.org/officeDocument/2006/relationships/hyperlink" Target="https://aws.amazon.com/vpc/pricing/" TargetMode="External"/><Relationship Id="rId21" Type="http://schemas.openxmlformats.org/officeDocument/2006/relationships/hyperlink" Target="https://calculator.aws/" TargetMode="External"/><Relationship Id="rId22" Type="http://schemas.openxmlformats.org/officeDocument/2006/relationships/hyperlink" Target="https://aws.amazon.com/blogs/mt/announcing-general-availability-of-aws-devops-agent/" TargetMode="External"/><Relationship Id="rId23" Type="http://schemas.openxmlformats.org/officeDocument/2006/relationships/hyperlink" Target="https://aws.amazon.com/devops-agent/customers/" TargetMode="External"/><Relationship Id="rId24" Type="http://schemas.openxmlformats.org/officeDocument/2006/relationships/hyperlink" Target="https://docs.aws.amazon.com/devopsagent/latest/userguide/about-aws-devops-agent-supported-regions.html" TargetMode="External"/><Relationship Id="rId25" Type="http://schemas.openxmlformats.org/officeDocument/2006/relationships/hyperlink" Target="https://docs.aws.amazon.com/devopsagent/latest/userguide/aws-devops-agent-security.html" TargetMode="External"/><Relationship Id="rId26" Type="http://schemas.openxmlformats.org/officeDocument/2006/relationships/hyperlink" Target="https://docs.aws.amazon.com/devopsagent/latest/userguide/getting-started-with-aws-devops-agent-creating-an-agent-space.html" TargetMode="External"/><Relationship Id="rId27" Type="http://schemas.openxmlformats.org/officeDocument/2006/relationships/hyperlink" Target="https://docs.aws.amazon.com/devopsagent/latest/userguide/configuring-integrations-and-knowledge-invoking-devops-agent-through-webhook.html" TargetMode="External"/><Relationship Id="rId28" Type="http://schemas.openxmlformats.org/officeDocument/2006/relationships/hyperlink" Target="https://docs.aws.amazon.com/devopsagent/latest/userguide/about-aws-devops-agent-devops-agent-skills.html" TargetMode="External"/><Relationship Id="rId29" Type="http://schemas.openxmlformats.org/officeDocument/2006/relationships/hyperlink" Target="https://docs.aws.amazon.com/devopsagent/latest/userguide/configuring-integrations-and-knowledge-integrating-devops-agent-into-event-driven-applications-using-amazon-eventbridge-index.html" TargetMode="External"/><Relationship Id="rId30" Type="http://schemas.openxmlformats.org/officeDocument/2006/relationships/hyperlink" Target="https://docs.aws.amazon.com/devopsagent/latest/userguide/connecting-to-devops-agent-remote-servers-integrating-with-the-devops-agent-a2a-server.html" TargetMode="External"/><Relationship Id="rId31" Type="http://schemas.openxmlformats.org/officeDocument/2006/relationships/hyperlink" Target="https://docs.aws.amazon.com/devopsagent/latest/userguide/quotas.html" TargetMode="External"/><Relationship Id="rId32" Type="http://schemas.openxmlformats.org/officeDocument/2006/relationships/hyperlink" Target="https://docs.aws.amazon.com/bedrock-agentcore/latest/devguide/runtime-mcp.html" TargetMode="External"/><Relationship Id="rId33" Type="http://schemas.openxmlformats.org/officeDocument/2006/relationships/hyperlink" Target="https://docs.aws.amazon.com/lambda/latest/dg/urls-auth.html" TargetMode="External"/><Relationship Id="rId34" Type="http://schemas.openxmlformats.org/officeDocument/2006/relationships/hyperlink" Target="https://aws.amazon.com/blogs/devops/best-practices-for-deploying-aws-devops-agent-in-production/" TargetMode="External"/><Relationship Id="rId35" Type="http://schemas.openxmlformats.org/officeDocument/2006/relationships/hyperlink" Target="https://aws.amazon.com/blogs/mt/best-practices-for-writing-aws-devops-agent-skills/" TargetMode="External"/><Relationship Id="rId36" Type="http://schemas.openxmlformats.org/officeDocument/2006/relationships/hyperlink" Target="https://aws.amazon.com/blogs/devops/closed-loop-incident-response-connect-aws-devops-agent-to-opensearch/" TargetMode="External"/><Relationship Id="rId37" Type="http://schemas.openxmlformats.org/officeDocument/2006/relationships/hyperlink" Target="https://aws.amazon.com/blogs/mt/root-cause-analysis-with-amazon-managed-service-for-prometheus-and-aws-devops-agent/" TargetMode="External"/><Relationship Id="rId38" Type="http://schemas.openxmlformats.org/officeDocument/2006/relationships/hyperlink" Target="https://aws.amazon.com/blogs/industries/automating-incident-resolution-with-a-multi-agent-self-healing-sre-solution-on-aws/" TargetMode="External"/><Relationship Id="rId39" Type="http://schemas.openxmlformats.org/officeDocument/2006/relationships/hyperlink" Target="https://press.aboutamazon.com/aws/2026/9/gotyme-cuts-customer-disruption-time-by-reducing-incident-diagnosis-3-5-times-faster-with-ai-powered-operations-solution-built-on-amazon-web-services" TargetMode="External"/><Relationship Id="rId40" Type="http://schemas.openxmlformats.org/officeDocument/2006/relationships/hyperlink" Target="https://open.feishu.cn/document/server-docs/im-v1/message/events/receive" TargetMode="External"/><Relationship Id="rId41" Type="http://schemas.openxmlformats.org/officeDocument/2006/relationships/hyperlink" Target="https://open.feishu.cn/document/server-docs/im-v1/message/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