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252"/>
        <w:gridCol w:w="5386"/>
      </w:tblGrid>
      <w:tr>
        <w:tc>
          <w:tcPr>
            <w:tcW w:type="dxa" w:w="4252"/>
            <w:tcBorders>
              <w:top w:val="none"/>
              <w:left w:val="none"/>
              <w:bottom w:val="none"/>
              <w:right w:val="none"/>
              <w:insideH w:val="none"/>
              <w:insideV w:val="none"/>
            </w:tcBorders>
          </w:tcPr>
          <w:p>
            <w:pPr>
              <w:spacing w:after="0"/>
              <w:jc w:val="center"/>
            </w:pPr>
            <w:r>
              <w:rPr>
                <w:b/>
                <w:sz w:val="22"/>
              </w:rPr>
              <w:t>PHÒNG GIÁO DỤC VÀ ĐÀO TẠO</w:t>
              <w:br/>
            </w:r>
            <w:r>
              <w:rPr>
                <w:b/>
                <w:sz w:val="22"/>
              </w:rPr>
              <w:t>HUYỆN GIA LÂM</w:t>
              <w:br/>
            </w:r>
            <w:r>
              <w:rPr>
                <w:color w:val="646464"/>
                <w:sz w:val="16"/>
              </w:rPr>
              <w:t>------------------</w:t>
            </w:r>
          </w:p>
          <w:tbl>
            <w:tblPr>
              <w:tblW w:type="auto" w:w="0"/>
              <w:jc w:val="center"/>
              <w:tblLayout w:type="fixed"/>
              <w:tblLook w:firstColumn="1" w:firstRow="1" w:lastColumn="0" w:lastRow="0" w:noHBand="0" w:noVBand="1" w:val="04A0"/>
            </w:tblPr>
            <w:tblGrid>
              <w:gridCol w:w="4252"/>
            </w:tblGrid>
            <w:tr>
              <w:tc>
                <w:tcPr>
                  <w:tcW w:type="dxa" w:w="2381"/>
                  <w:tcMar>
                    <w:top w:w="30" w:type="dxa"/>
                    <w:bottom w:w="30" w:type="dxa"/>
                    <w:left w:w="60" w:type="dxa"/>
                    <w:right w:w="60" w:type="dxa"/>
                  </w:tcMar>
                  <w:tcBorders>
                    <w:top w:sz="6" w:val="single" w:color="000000" w:space="0"/>
                    <w:left w:sz="6" w:val="single" w:color="000000" w:space="0"/>
                    <w:bottom w:sz="6" w:val="single" w:color="000000" w:space="0"/>
                    <w:right w:sz="6" w:val="single" w:color="000000" w:space="0"/>
                    <w:insideH w:val="none"/>
                    <w:insideV w:val="none"/>
                  </w:tcBorders>
                </w:tcPr>
                <w:p>
                  <w:pPr>
                    <w:spacing w:after="0" w:before="0"/>
                    <w:jc w:val="center"/>
                  </w:pPr>
                  <w:r>
                    <w:rPr>
                      <w:b/>
                      <w:sz w:val="20"/>
                    </w:rPr>
                    <w:t>Đề thi gồm 2 trang</w:t>
                  </w:r>
                </w:p>
              </w:tc>
            </w:tr>
          </w:tbl>
          <w:p/>
        </w:tc>
        <w:tc>
          <w:tcPr>
            <w:tcW w:type="dxa" w:w="5386"/>
            <w:tcBorders>
              <w:top w:val="none"/>
              <w:left w:val="none"/>
              <w:bottom w:val="none"/>
              <w:right w:val="none"/>
              <w:insideH w:val="none"/>
              <w:insideV w:val="none"/>
            </w:tcBorders>
          </w:tcPr>
          <w:p>
            <w:pPr>
              <w:spacing w:after="0"/>
              <w:jc w:val="center"/>
            </w:pPr>
            <w:r>
              <w:rPr>
                <w:b/>
                <w:sz w:val="23"/>
              </w:rPr>
              <w:t>ĐỀ KHẢO SÁT CHẤT LƯỢNG THÁNG 9</w:t>
              <w:br/>
            </w:r>
            <w:r>
              <w:rPr>
                <w:b/>
                <w:sz w:val="23"/>
              </w:rPr>
              <w:t>NĂM HỌC 2024-2025</w:t>
              <w:br/>
            </w:r>
            <w:r>
              <w:rPr>
                <w:b/>
                <w:sz w:val="23"/>
              </w:rPr>
              <w:t>MÔN: TOÁN 9</w:t>
              <w:br/>
            </w:r>
            <w:r>
              <w:rPr>
                <w:i/>
                <w:sz w:val="22"/>
              </w:rPr>
              <w:t>Thời gian làm bài: 120 phút</w:t>
            </w:r>
          </w:p>
        </w:tc>
      </w:tr>
    </w:tbl>
    <w:p>
      <w:pPr>
        <w:spacing w:after="80" w:before="0"/>
      </w:pPr>
    </w:p>
    <w:p>
      <w:pPr>
        <w:spacing w:after="40"/>
      </w:pPr>
      <w:r>
        <w:rPr>
          <w:b/>
          <w:i/>
        </w:rPr>
        <w:t>Bài I. (1,5 điểm)</w:t>
      </w:r>
    </w:p>
    <w:p>
      <w:pPr>
        <w:spacing w:after="60" w:line="276" w:lineRule="auto"/>
      </w:pPr>
      <w:r>
        <w:rPr>
          <w:b/>
        </w:rPr>
        <w:t xml:space="preserve">1) </w:t>
      </w:r>
      <w:r>
        <w:t>Khối 9 của một trường THCS tổ chức giải bóng đá với bốn đội tham dự là các đội bóng của các lớp A, B, C và D. Trước giải đấu, câu lạc bộ Thể dục thể thao đã thực hiện một cuộc khảo sát kín dự đoán của các thành viên về đội bóng sẽ vô địch giải đấu và thu được kết quả như sau:</w:t>
      </w:r>
    </w:p>
    <w:tbl>
      <w:tblPr>
        <w:tblW w:type="auto" w:w="0"/>
        <w:jc w:val="center"/>
        <w:tblLayout w:type="fixed"/>
        <w:tblLook w:firstColumn="1" w:firstRow="1" w:lastColumn="0" w:lastRow="0" w:noHBand="0" w:noVBand="1" w:val="04A0"/>
      </w:tblPr>
      <w:tblGrid>
        <w:gridCol w:w="737"/>
        <w:gridCol w:w="737"/>
        <w:gridCol w:w="737"/>
        <w:gridCol w:w="737"/>
        <w:gridCol w:w="737"/>
        <w:gridCol w:w="737"/>
        <w:gridCol w:w="737"/>
        <w:gridCol w:w="737"/>
        <w:gridCol w:w="737"/>
        <w:gridCol w:w="737"/>
      </w:tblGrid>
      <w:tr>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B</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B</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D</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B</w:t>
            </w:r>
          </w:p>
        </w:tc>
      </w:tr>
      <w:tr>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B</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D</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D</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A</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B</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D</w:t>
            </w:r>
          </w:p>
        </w:tc>
        <w:tc>
          <w:tcPr>
            <w:tcW w:type="dxa" w:w="737"/>
            <w:vAlign w:val="center"/>
            <w:tcMar>
              <w:top w:w="35" w:type="dxa"/>
              <w:bottom w:w="35" w:type="dxa"/>
              <w:left w:w="35" w:type="dxa"/>
              <w:right w:w="35" w:type="dxa"/>
            </w:tcMar>
            <w:tcBorders>
              <w:top w:sz="4" w:val="single" w:color="000000" w:space="0"/>
              <w:left w:sz="4" w:val="single" w:color="000000" w:space="0"/>
              <w:bottom w:sz="4" w:val="single" w:color="000000" w:space="0"/>
              <w:right w:sz="4" w:val="single" w:color="000000" w:space="0"/>
              <w:insideH w:val="none"/>
              <w:insideV w:val="none"/>
            </w:tcBorders>
          </w:tcPr>
          <w:p>
            <w:pPr>
              <w:spacing w:before="0" w:after="0"/>
              <w:jc w:val="center"/>
            </w:pPr>
            <w:r>
              <w:rPr>
                <w:b/>
                <w:sz w:val="22"/>
              </w:rPr>
              <w:t>D</w:t>
            </w:r>
          </w:p>
        </w:tc>
      </w:tr>
    </w:tbl>
    <w:p>
      <w:pPr>
        <w:spacing w:before="60" w:after="80"/>
      </w:pPr>
      <w:r>
        <w:t>Lập bảng thống kê về số lượng dự đoán vô địch cho mỗi đội.</w:t>
      </w:r>
    </w:p>
    <w:p>
      <w:pPr>
        <w:spacing w:after="40" w:before="40"/>
      </w:pPr>
      <w:r>
        <w:rPr>
          <w:b/>
        </w:rPr>
        <w:t xml:space="preserve">2) </w:t>
      </w:r>
      <w:r>
        <w:rPr>
          <w:i/>
        </w:rPr>
        <w:t>Trò chơi vòng quay may mắn.</w:t>
      </w:r>
    </w:p>
    <w:tbl>
      <w:tblPr>
        <w:tblW w:type="auto" w:w="0"/>
        <w:jc w:val="center"/>
        <w:tblLayout w:type="fixed"/>
        <w:tblLook w:firstColumn="1" w:firstRow="1" w:lastColumn="0" w:lastRow="0" w:noHBand="0" w:noVBand="1" w:val="04A0"/>
      </w:tblPr>
      <w:tblGrid>
        <w:gridCol w:w="6803"/>
        <w:gridCol w:w="2835"/>
      </w:tblGrid>
      <w:tr>
        <w:tc>
          <w:tcPr>
            <w:tcW w:type="dxa" w:w="6803"/>
            <w:vAlign w:val="center"/>
            <w:tcBorders>
              <w:top w:val="none"/>
              <w:left w:val="none"/>
              <w:bottom w:val="none"/>
              <w:right w:val="none"/>
              <w:insideH w:val="none"/>
              <w:insideV w:val="none"/>
            </w:tcBorders>
          </w:tcPr>
          <w:p>
            <w:pPr>
              <w:spacing w:before="0" w:after="60" w:line="276" w:lineRule="auto"/>
            </w:pPr>
            <w:r>
              <w:t>Một bánh xe hình tròn được chia thành 12 hình quạt như nhau, trong đó có 2 hình quạt ghi 100 điểm, 2 hình quạt ghi 200 điểm, 2 hình quạt ghi 300 điểm, 2 hình quạt ghi 400 điểm, và 1 hình quạt ghi 500 điểm, 2 hình quạt ghi 1000 điểm và 1 hình quạt ghi 2000 điểm như hình bên.</w:t>
            </w:r>
          </w:p>
          <w:p>
            <w:pPr>
              <w:spacing w:before="60" w:after="0" w:line="276" w:lineRule="auto"/>
            </w:pPr>
            <w:r>
              <w:t>Bạn Lan chơi trò chơi này. Tính xác suất của biến cố A: “Trong một lượt quay, Lan được 1000 điểm.”</w:t>
            </w:r>
          </w:p>
        </w:tc>
        <w:tc>
          <w:tcPr>
            <w:tcW w:type="dxa" w:w="2835"/>
            <w:vAlign w:val="center"/>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1440000" cy="1980000"/>
                  <wp:docPr id="1" name="Picture 1"/>
                  <wp:cNvGraphicFramePr>
                    <a:graphicFrameLocks noChangeAspect="1"/>
                  </wp:cNvGraphicFramePr>
                  <a:graphic>
                    <a:graphicData uri="http://schemas.openxmlformats.org/drawingml/2006/picture">
                      <pic:pic>
                        <pic:nvPicPr>
                          <pic:cNvPr id="0" name="lucky_wheel_perfect.png"/>
                          <pic:cNvPicPr/>
                        </pic:nvPicPr>
                        <pic:blipFill>
                          <a:blip r:embed="rId11"/>
                          <a:stretch>
                            <a:fillRect/>
                          </a:stretch>
                        </pic:blipFill>
                        <pic:spPr>
                          <a:xfrm>
                            <a:off x="0" y="0"/>
                            <a:ext cx="1440000" cy="1980000"/>
                          </a:xfrm>
                          <a:prstGeom prst="rect"/>
                        </pic:spPr>
                      </pic:pic>
                    </a:graphicData>
                  </a:graphic>
                </wp:inline>
              </w:drawing>
            </w:r>
          </w:p>
        </w:tc>
      </w:tr>
    </w:tbl>
    <w:p>
      <w:pPr>
        <w:spacing w:after="40" w:before="0"/>
      </w:pPr>
    </w:p>
    <w:p>
      <w:pPr>
        <w:spacing w:after="60"/>
      </w:pPr>
      <w:r>
        <w:rPr>
          <w:b/>
          <w:i/>
        </w:rPr>
        <w:t xml:space="preserve">Bài II. (1,5 điểm) </w:t>
      </w:r>
      <w:r>
        <w:t xml:space="preserve">Cho hai biểu thức: </w:t>
      </w:r>
      <m:oMath>
        <m:r>
          <m:t>A</m:t>
        </m:r>
        <m:r>
          <m:t> = </m:t>
        </m:r>
        <m:f>
          <m:num>
            <m:sSup>
              <m:e>
                <m:r>
                  <m:t>x</m:t>
                </m:r>
              </m:e>
              <m:sup>
                <m:r>
                  <m:t>2</m:t>
                </m:r>
              </m:sup>
            </m:sSup>
            <m:r>
              <m:t> - 4</m:t>
            </m:r>
          </m:num>
          <m:den>
            <m:r>
              <m:t>x</m:t>
            </m:r>
          </m:den>
        </m:f>
      </m:oMath>
      <w:r>
        <w:t xml:space="preserve"> và </w:t>
      </w:r>
      <m:oMath>
        <m:r>
          <m:t>B</m:t>
        </m:r>
        <m:r>
          <m:t> = </m:t>
        </m:r>
        <m:f>
          <m:num>
            <m:r>
              <m:t>3</m:t>
            </m:r>
          </m:num>
          <m:den>
            <m:r>
              <m:t>x - 2</m:t>
            </m:r>
          </m:den>
        </m:f>
        <m:r>
          <m:t> + </m:t>
        </m:r>
        <m:f>
          <m:num>
            <m:r>
              <m:t>2x + 3</m:t>
            </m:r>
          </m:num>
          <m:den>
            <m:r>
              <m:t>4 - </m:t>
            </m:r>
            <m:sSup>
              <m:e>
                <m:r>
                  <m:t>x</m:t>
                </m:r>
              </m:e>
              <m:sup>
                <m:r>
                  <m:t>2</m:t>
                </m:r>
              </m:sup>
            </m:sSup>
          </m:den>
        </m:f>
      </m:oMath>
      <w:r>
        <w:t xml:space="preserve"> với </w:t>
      </w:r>
      <m:oMath>
        <m:r>
          <m:rPr>
            <m:sty m:val="p"/>
          </m:rPr>
          <m:t>x ≠ 0; x ≠ ±2</m:t>
        </m:r>
      </m:oMath>
      <w:r>
        <w:t>.</w:t>
      </w:r>
    </w:p>
    <w:p>
      <w:pPr>
        <w:spacing w:after="40"/>
      </w:pPr>
      <w:r>
        <w:rPr>
          <w:b/>
        </w:rPr>
        <w:t xml:space="preserve">1) </w:t>
      </w:r>
      <w:r>
        <w:t xml:space="preserve">Tính giá trị của biểu thức </w:t>
      </w:r>
      <m:oMath>
        <m:r>
          <m:t>A</m:t>
        </m:r>
      </m:oMath>
      <w:r>
        <w:t xml:space="preserve"> khi </w:t>
      </w:r>
      <m:oMath>
        <m:r>
          <m:t>x = 4</m:t>
        </m:r>
      </m:oMath>
      <w:r>
        <w:t>.</w:t>
      </w:r>
    </w:p>
    <w:p>
      <w:pPr>
        <w:spacing w:after="40"/>
      </w:pPr>
      <w:r>
        <w:rPr>
          <w:b/>
        </w:rPr>
        <w:t xml:space="preserve">2) </w:t>
      </w:r>
      <w:r>
        <w:t xml:space="preserve">Chứng minh rằng </w:t>
      </w:r>
      <m:oMath>
        <m:r>
          <m:t>B</m:t>
        </m:r>
        <m:r>
          <m:t> = </m:t>
        </m:r>
        <m:f>
          <m:num>
            <m:r>
              <m:t>x + 3</m:t>
            </m:r>
          </m:num>
          <m:den>
            <m:sSup>
              <m:e>
                <m:r>
                  <m:t>x</m:t>
                </m:r>
              </m:e>
              <m:sup>
                <m:r>
                  <m:t>2</m:t>
                </m:r>
              </m:sup>
            </m:sSup>
            <m:r>
              <m:t> - 4</m:t>
            </m:r>
          </m:den>
        </m:f>
      </m:oMath>
      <w:r>
        <w:t>.</w:t>
      </w:r>
    </w:p>
    <w:p>
      <w:pPr>
        <w:spacing w:after="80"/>
      </w:pPr>
      <w:r>
        <w:rPr>
          <w:b/>
        </w:rPr>
        <w:t xml:space="preserve">3) </w:t>
      </w:r>
      <w:r>
        <w:t xml:space="preserve">Xét biểu thức </w:t>
      </w:r>
      <m:oMath>
        <m:r>
          <m:t>P</m:t>
        </m:r>
        <m:r>
          <m:t> = </m:t>
        </m:r>
        <m:r>
          <m:t>A</m:t>
        </m:r>
        <m:r>
          <m:t> ⋅ </m:t>
        </m:r>
        <m:r>
          <m:t>B</m:t>
        </m:r>
      </m:oMath>
      <w:r>
        <w:t xml:space="preserve">. Tìm </w:t>
      </w:r>
      <m:oMath>
        <m:r>
          <m:t>x</m:t>
        </m:r>
      </m:oMath>
      <w:r>
        <w:t xml:space="preserve"> để </w:t>
      </w:r>
      <m:oMath>
        <m:r>
          <m:t>P</m:t>
        </m:r>
        <m:r>
          <m:t> = </m:t>
        </m:r>
        <m:f>
          <m:num>
            <m:r>
              <m:t>2</m:t>
            </m:r>
          </m:num>
          <m:den>
            <m:r>
              <m:t>3</m:t>
            </m:r>
          </m:den>
        </m:f>
      </m:oMath>
      <w:r>
        <w:t>.</w:t>
      </w:r>
    </w:p>
    <w:p>
      <w:pPr>
        <w:spacing w:after="40"/>
      </w:pPr>
      <w:r>
        <w:rPr>
          <w:b/>
          <w:i/>
        </w:rPr>
        <w:t>Bài III. (2,5 điểm)</w:t>
      </w:r>
    </w:p>
    <w:p>
      <w:pPr>
        <w:spacing w:after="60" w:line="276" w:lineRule="auto"/>
      </w:pPr>
      <w:r>
        <w:rPr>
          <w:b/>
        </w:rPr>
        <w:t xml:space="preserve">1) </w:t>
      </w:r>
      <w:r>
        <w:t>Cô Linh chia số tiền 500 triệu đồng của mình cho hai khoản đầu tư. Sau một năm, tổng số tiền lãi thu được là 28 triệu đồng. Lãi suất cho khoản đầu tư thứ nhất là 5%/năm và khoản đầu tư thứ hai là 6%/năm. Tính số tiền cô Linh đầu tư cho mỗi khoản.</w:t>
      </w:r>
    </w:p>
    <w:p>
      <w:pPr>
        <w:spacing w:after="60" w:line="276" w:lineRule="auto"/>
      </w:pPr>
      <w:r>
        <w:rPr>
          <w:b/>
        </w:rPr>
        <w:t xml:space="preserve">2) </w:t>
      </w:r>
      <w:r>
        <w:t>Một tổ sản xuất theo kế hoạch mỗi ngày phải sản xuất 40 sản phẩm. Khi thực hiện, nhờ cải tiến kỹ thuật nên mỗi ngày tổ sản xuất được 45 sản phẩm. Do đó không những tổ hoàn thành trước kế hoạch 1 ngày mà còn vượt mức 10 sản phẩm. Hỏi theo kế hoạch tổ phải sản xuất bao nhiêu sản phẩm?</w:t>
      </w:r>
    </w:p>
    <w:p>
      <w:r>
        <w:br w:type="page"/>
      </w:r>
    </w:p>
    <w:p>
      <w:pPr>
        <w:spacing w:before="80" w:after="80"/>
      </w:pPr>
      <w:r>
        <w:rPr>
          <w:b/>
        </w:rPr>
        <w:t xml:space="preserve">3) </w:t>
      </w:r>
      <w:r>
        <w:t xml:space="preserve">Tìm các số </w:t>
      </w:r>
      <m:oMath>
        <m:r>
          <m:t>a</m:t>
        </m:r>
      </m:oMath>
      <w:r>
        <w:t xml:space="preserve"> và </w:t>
      </w:r>
      <m:oMath>
        <m:r>
          <m:t>b</m:t>
        </m:r>
      </m:oMath>
      <w:r>
        <w:t xml:space="preserve"> biết hệ phương trình </w:t>
      </w:r>
      <m:oMath>
        <m:d>
          <m:dPr>
            <m:begChr m:val="{"/>
            <m:endChr m:val=""/>
          </m:dPr>
          <m:e>
            <m:eqArr>
              <m:e>
                <m:r>
                  <m:t>ax + by = 3</m:t>
                </m:r>
              </m:e>
              <m:e>
                <m:r>
                  <m:t>2ax - 3by = 1</m:t>
                </m:r>
              </m:e>
            </m:eqArr>
          </m:e>
        </m:d>
      </m:oMath>
      <w:r>
        <w:t xml:space="preserve"> có nghiệm </w:t>
      </w:r>
      <m:oMath>
        <m:r>
          <m:t>(x; y) = (2; 1)</m:t>
        </m:r>
      </m:oMath>
      <w:r>
        <w:t>.</w:t>
      </w:r>
    </w:p>
    <w:p>
      <w:pPr>
        <w:spacing w:after="40"/>
      </w:pPr>
      <w:r>
        <w:rPr>
          <w:b/>
          <w:i/>
        </w:rPr>
        <w:t>Bài IV. (4,0 điểm)</w:t>
      </w:r>
    </w:p>
    <w:p>
      <w:pPr>
        <w:spacing w:after="20"/>
      </w:pPr>
      <w:r>
        <w:rPr>
          <w:b/>
        </w:rPr>
        <w:t>1)</w:t>
      </w:r>
    </w:p>
    <w:p>
      <w:pPr>
        <w:spacing w:before="40" w:after="80"/>
        <w:jc w:val="center"/>
      </w:pPr>
      <w:r>
        <w:drawing>
          <wp:inline xmlns:a="http://schemas.openxmlformats.org/drawingml/2006/main" xmlns:pic="http://schemas.openxmlformats.org/drawingml/2006/picture">
            <wp:extent cx="2880000" cy="1071628"/>
            <wp:docPr id="2" name="Picture 2"/>
            <wp:cNvGraphicFramePr>
              <a:graphicFrameLocks noChangeAspect="1"/>
            </wp:cNvGraphicFramePr>
            <a:graphic>
              <a:graphicData uri="http://schemas.openxmlformats.org/drawingml/2006/picture">
                <pic:pic>
                  <pic:nvPicPr>
                    <pic:cNvPr id="0" name="slope_perfect.png"/>
                    <pic:cNvPicPr/>
                  </pic:nvPicPr>
                  <pic:blipFill>
                    <a:blip r:embed="rId12"/>
                    <a:stretch>
                      <a:fillRect/>
                    </a:stretch>
                  </pic:blipFill>
                  <pic:spPr>
                    <a:xfrm>
                      <a:off x="0" y="0"/>
                      <a:ext cx="2880000" cy="1071628"/>
                    </a:xfrm>
                    <a:prstGeom prst="rect"/>
                  </pic:spPr>
                </pic:pic>
              </a:graphicData>
            </a:graphic>
          </wp:inline>
        </w:drawing>
      </w:r>
    </w:p>
    <w:p>
      <w:pPr>
        <w:spacing w:after="60" w:line="276" w:lineRule="auto"/>
      </w:pPr>
      <w:r>
        <w:t xml:space="preserve">Ta có thể xác định góc dốc </w:t>
      </w:r>
      <m:oMath>
        <m:r>
          <m:t>α</m:t>
        </m:r>
      </m:oMath>
      <w:r>
        <w:t xml:space="preserve"> của một đoạn đường dốc khi biết độ dài của dốc là </w:t>
      </w:r>
      <m:oMath>
        <m:r>
          <m:t>a</m:t>
        </m:r>
      </m:oMath>
      <w:r>
        <w:t xml:space="preserve"> và độ cao của đỉnh dốc so với đường nằm ngang là </w:t>
      </w:r>
      <m:oMath>
        <m:r>
          <m:t>h</m:t>
        </m:r>
      </m:oMath>
      <w:r>
        <w:t xml:space="preserve">. Trong các tòa chung cư, người ta thường thiết kế đoạn dốc cho người đi xe lăn với góc dốc nhỏ hơn </w:t>
      </w:r>
      <m:oMath>
        <m:r>
          <m:rPr>
            <m:sty m:val="p"/>
          </m:rPr>
          <m:t>6°</m:t>
        </m:r>
      </m:oMath>
      <w:r>
        <w:t>. Ở một tòa chung cư, cho biết đoạn dốc vào sảnh tòa nhà dài 4 m và độ cao của đỉnh dốc là 0,4 m.</w:t>
      </w:r>
    </w:p>
    <w:p>
      <w:pPr>
        <w:spacing w:after="40"/>
        <w:ind w:left="340"/>
      </w:pPr>
      <w:r>
        <w:rPr>
          <w:b/>
        </w:rPr>
        <w:t xml:space="preserve">a) </w:t>
      </w:r>
      <w:r>
        <w:t>Hãy tính góc dốc.</w:t>
      </w:r>
    </w:p>
    <w:p>
      <w:pPr>
        <w:spacing w:after="80"/>
        <w:ind w:left="340"/>
      </w:pPr>
      <w:r>
        <w:rPr>
          <w:b/>
        </w:rPr>
        <w:t xml:space="preserve">b) </w:t>
      </w:r>
      <w:r>
        <w:t>Hỏi góc đó có đúng tiêu chuẩn của dốc cho người đi xe lăn không?</w:t>
      </w:r>
    </w:p>
    <w:p>
      <w:pPr>
        <w:spacing w:after="40"/>
      </w:pPr>
      <w:r>
        <w:rPr>
          <w:b/>
        </w:rPr>
        <w:t xml:space="preserve">2) </w:t>
      </w:r>
      <w:r>
        <w:t xml:space="preserve">Cho tam giác </w:t>
      </w:r>
      <m:oMath>
        <m:r>
          <m:t>ABC</m:t>
        </m:r>
      </m:oMath>
      <w:r>
        <w:t xml:space="preserve"> vuông tại </w:t>
      </w:r>
      <m:oMath>
        <m:r>
          <m:t>A</m:t>
        </m:r>
      </m:oMath>
      <w:r>
        <w:t xml:space="preserve">, vẽ đường cao </w:t>
      </w:r>
      <m:oMath>
        <m:r>
          <m:t>AH</m:t>
        </m:r>
      </m:oMath>
      <w:r>
        <w:t>.</w:t>
      </w:r>
    </w:p>
    <w:p>
      <w:pPr>
        <w:spacing w:after="40"/>
        <w:ind w:left="340"/>
      </w:pPr>
      <w:r>
        <w:rPr>
          <w:b/>
        </w:rPr>
        <w:t xml:space="preserve">a) </w:t>
      </w:r>
      <w:r>
        <w:t xml:space="preserve">Tính độ dài các cạnh </w:t>
      </w:r>
      <m:oMath>
        <m:r>
          <m:t>AC, AH</m:t>
        </m:r>
      </m:oMath>
      <w:r>
        <w:t xml:space="preserve"> và số đo góc </w:t>
      </w:r>
      <m:oMath>
        <m:r>
          <m:t>B</m:t>
        </m:r>
      </m:oMath>
      <w:r>
        <w:t xml:space="preserve"> (làm tròn đến phút) nếu </w:t>
      </w:r>
      <w:r>
        <w:t>AB = 3 cm; BC = 5 cm.</w:t>
      </w:r>
    </w:p>
    <w:p>
      <w:pPr>
        <w:spacing w:after="40" w:line="276" w:lineRule="auto"/>
        <w:ind w:left="340"/>
      </w:pPr>
      <w:r>
        <w:rPr>
          <w:b/>
        </w:rPr>
        <w:t xml:space="preserve">b) </w:t>
      </w:r>
      <w:r>
        <w:t xml:space="preserve">Qua </w:t>
      </w:r>
      <m:oMath>
        <m:r>
          <m:t>H</m:t>
        </m:r>
      </m:oMath>
      <w:r>
        <w:t xml:space="preserve"> kẻ các đường thẳng vuông góc với </w:t>
      </w:r>
      <m:oMath>
        <m:r>
          <m:t>AB</m:t>
        </m:r>
      </m:oMath>
      <w:r>
        <w:t xml:space="preserve"> và </w:t>
      </w:r>
      <m:oMath>
        <m:r>
          <m:t>AC</m:t>
        </m:r>
      </m:oMath>
      <w:r>
        <w:t xml:space="preserve"> lần lượt tại </w:t>
      </w:r>
      <m:oMath>
        <m:r>
          <m:t>D</m:t>
        </m:r>
      </m:oMath>
      <w:r>
        <w:t xml:space="preserve"> và </w:t>
      </w:r>
      <m:oMath>
        <m:r>
          <m:t>E</m:t>
        </m:r>
      </m:oMath>
      <w:r>
        <w:t xml:space="preserve">. Chứng minh tứ giác </w:t>
      </w:r>
      <m:oMath>
        <m:r>
          <m:t>ADHE</m:t>
        </m:r>
      </m:oMath>
      <w:r>
        <w:t xml:space="preserve"> là hình chữ nhật và </w:t>
      </w:r>
      <m:oMath>
        <m:r>
          <m:t>AD ⋅ AB = AE ⋅ AC</m:t>
        </m:r>
      </m:oMath>
      <w:r>
        <w:t xml:space="preserve"> từ đó suy ra </w:t>
      </w:r>
      <m:oMath>
        <m:r>
          <m:t>ΔABC</m:t>
        </m:r>
      </m:oMath>
      <w:r>
        <w:t xml:space="preserve"> đồng dạng với </w:t>
      </w:r>
      <m:oMath>
        <m:r>
          <m:t>ΔAED</m:t>
        </m:r>
      </m:oMath>
      <w:r>
        <w:t>.</w:t>
      </w:r>
    </w:p>
    <w:p>
      <w:pPr>
        <w:spacing w:after="80" w:line="276" w:lineRule="auto"/>
        <w:ind w:left="340"/>
      </w:pPr>
      <w:r>
        <w:rPr>
          <w:b/>
        </w:rPr>
        <w:t xml:space="preserve">c) </w:t>
      </w:r>
      <w:r>
        <w:t xml:space="preserve">Kẻ </w:t>
      </w:r>
      <m:oMath>
        <m:r>
          <m:t>AI ⊥ DE</m:t>
        </m:r>
      </m:oMath>
      <w:r>
        <w:t xml:space="preserve"> (</w:t>
      </w:r>
      <m:oMath>
        <m:r>
          <m:t>I</m:t>
        </m:r>
      </m:oMath>
      <w:r>
        <w:t xml:space="preserve"> thuộc </w:t>
      </w:r>
      <m:oMath>
        <m:r>
          <m:t>DE</m:t>
        </m:r>
      </m:oMath>
      <w:r>
        <w:t xml:space="preserve">), </w:t>
      </w:r>
      <m:oMath>
        <m:r>
          <m:t>AI</m:t>
        </m:r>
      </m:oMath>
      <w:r>
        <w:t xml:space="preserve"> cắt </w:t>
      </w:r>
      <m:oMath>
        <m:r>
          <m:t>BC</m:t>
        </m:r>
      </m:oMath>
      <w:r>
        <w:t xml:space="preserve"> tại </w:t>
      </w:r>
      <m:oMath>
        <m:r>
          <m:t>M</m:t>
        </m:r>
      </m:oMath>
      <w:r>
        <w:t xml:space="preserve">. Chứng minh </w:t>
      </w:r>
      <m:oMath>
        <m:r>
          <m:t>M</m:t>
        </m:r>
      </m:oMath>
      <w:r>
        <w:t xml:space="preserve"> là trung điểm của </w:t>
      </w:r>
      <m:oMath>
        <m:r>
          <m:t>BC</m:t>
        </m:r>
      </m:oMath>
      <w:r>
        <w:t>.</w:t>
      </w:r>
    </w:p>
    <w:p>
      <w:pPr>
        <w:spacing w:after="40"/>
      </w:pPr>
      <w:r>
        <w:rPr>
          <w:b/>
          <w:i/>
        </w:rPr>
        <w:t>Bài V. (0,5 điểm)</w:t>
      </w:r>
    </w:p>
    <w:p>
      <w:pPr>
        <w:spacing w:after="80" w:line="276" w:lineRule="auto"/>
      </w:pPr>
      <w:r>
        <w:t>Người ta trộn 4 kg chất lỏng loại I với 3 kg chất lỏng loại II thì được một hỗn hợp có khối lượng riêng là 700 kg/m³</w:t>
      </w:r>
      <w:r>
        <w:t>. Biết khối lượng riêng của chất lỏng loại I lớn hơn khối lượng riêng của chất lỏng loại II 200 kg/m³</w:t>
      </w:r>
      <w:r>
        <w:t>. Tính khối lượng riêng của mỗi chất.</w:t>
      </w:r>
    </w:p>
    <w:p>
      <w:pPr>
        <w:spacing w:before="160" w:after="40"/>
        <w:jc w:val="center"/>
      </w:pPr>
      <w:r>
        <w:rPr>
          <w:b/>
        </w:rPr>
        <w:t>---------------------- Hết ----------------------</w:t>
      </w:r>
    </w:p>
    <w:p>
      <w:pPr>
        <w:spacing w:after="120"/>
        <w:jc w:val="center"/>
      </w:pPr>
      <w:r>
        <w:rPr>
          <w:i/>
          <w:sz w:val="21"/>
        </w:rPr>
        <w:t>Cán bộ coi thi không giải thích gì thêm</w:t>
      </w:r>
    </w:p>
    <w:tbl>
      <w:tblPr>
        <w:tblW w:type="auto" w:w="0"/>
        <w:jc w:val="center"/>
        <w:tblLayout w:type="fixed"/>
        <w:tblLook w:firstColumn="1" w:firstRow="1" w:lastColumn="0" w:lastRow="0" w:noHBand="0" w:noVBand="1" w:val="04A0"/>
      </w:tblPr>
      <w:tblGrid>
        <w:gridCol w:w="5953"/>
        <w:gridCol w:w="3685"/>
      </w:tblGrid>
      <w:tr>
        <w:tc>
          <w:tcPr>
            <w:tcW w:type="dxa" w:w="5953"/>
            <w:tcBorders>
              <w:top w:val="none"/>
              <w:left w:val="none"/>
              <w:bottom w:val="none"/>
              <w:right w:val="none"/>
              <w:insideH w:val="none"/>
              <w:insideV w:val="none"/>
            </w:tcBorders>
          </w:tcPr>
          <w:p>
            <w:pPr>
              <w:spacing w:before="80" w:after="0"/>
            </w:pPr>
            <w:r>
              <w:rPr>
                <w:b/>
                <w:i/>
              </w:rPr>
              <w:t xml:space="preserve">Họ và tên thí sinh: </w:t>
            </w:r>
            <w:r>
              <w:t>..................................................</w:t>
            </w:r>
          </w:p>
        </w:tc>
        <w:tc>
          <w:tcPr>
            <w:tcW w:type="dxa" w:w="3685"/>
            <w:tcBorders>
              <w:top w:val="none"/>
              <w:left w:val="none"/>
              <w:bottom w:val="none"/>
              <w:right w:val="none"/>
              <w:insideH w:val="none"/>
              <w:insideV w:val="none"/>
            </w:tcBorders>
          </w:tcPr>
          <w:p>
            <w:pPr>
              <w:spacing w:before="80" w:after="0"/>
            </w:pPr>
            <w:r>
              <w:rPr>
                <w:b/>
                <w:i/>
              </w:rPr>
              <w:t xml:space="preserve">Số báo danh: </w:t>
            </w:r>
            <w:r>
              <w:t>...........................</w:t>
            </w:r>
          </w:p>
        </w:tc>
      </w:tr>
    </w:tbl>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rPr>
        <w:rFonts w:ascii="Times New Roman" w:hAnsi="Times New Roman"/>
        <w:b/>
        <w:color w:val="000000"/>
        <w:sz w:val="21"/>
      </w:rPr>
      <w:t>GV : Nguyễn Dũng - 0977961189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1701"/>
      <w:gridCol w:w="6236"/>
      <w:gridCol w:w="1701"/>
    </w:tblGrid>
    <w:tr>
      <w:tc>
        <w:tcPr>
          <w:tcW w:type="dxa" w:w="1701"/>
          <w:vAlign w:val="center"/>
          <w:tcBorders>
            <w:top w:val="none"/>
            <w:left w:val="none"/>
            <w:bottom w:val="none"/>
            <w:right w:val="none"/>
            <w:insideH w:val="none"/>
            <w:insideV w:val="none"/>
          </w:tcBorders>
        </w:tcPr>
        <w:p>
          <w:pPr>
            <w:spacing w:after="0" w:before="0"/>
            <w:jc w:val="left"/>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413999" cy="413999"/>
                        </a:xfrm>
                        <a:prstGeom prst="rect"/>
                      </pic:spPr>
                    </pic:pic>
                  </a:graphicData>
                </a:graphic>
              </wp:inline>
            </w:drawing>
          </w:r>
        </w:p>
      </w:tc>
      <w:tc>
        <w:tcPr>
          <w:tcW w:type="dxa" w:w="6236"/>
          <w:vAlign w:val="center"/>
          <w:tcBorders>
            <w:top w:val="none"/>
            <w:left w:val="none"/>
            <w:bottom w:val="none"/>
            <w:right w:val="none"/>
            <w:insideH w:val="none"/>
            <w:insideV w:val="none"/>
          </w:tcBorders>
        </w:tcPr>
        <w:p>
          <w:pPr>
            <w:spacing w:after="0" w:before="0"/>
            <w:jc w:val="center"/>
          </w:pPr>
          <w:r>
            <w:rPr>
              <w:rFonts w:ascii="Times New Roman" w:hAnsi="Times New Roman"/>
              <w:b/>
              <w:color w:val="1B5E20"/>
              <w:sz w:val="24"/>
            </w:rPr>
            <w:t>TRUNG TÂM MATHPLUS ACADEMY</w:t>
          </w:r>
        </w:p>
      </w:tc>
      <w:tc>
        <w:tcPr>
          <w:tcW w:type="dxa" w:w="1701"/>
          <w:vAlign w:val="center"/>
          <w:tcBorders>
            <w:top w:val="none"/>
            <w:left w:val="none"/>
            <w:bottom w:val="none"/>
            <w:right w:val="none"/>
            <w:insideH w:val="none"/>
            <w:insideV w:val="none"/>
          </w:tcBorders>
        </w:tcPr>
        <w:p>
          <w:pPr>
            <w:spacing w:after="0" w:before="0"/>
          </w:pP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