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现在这份 更偏老板版还是执行版？简短说</w:t>
      </w:r>
    </w:p>
    <w:p>
      <w:r>
        <w:t>围绕现在这份 更偏老板版还是执行版？简短说整理本周进展、风险与下一步。</w:t>
      </w:r>
    </w:p>
    <w:p>
      <w:pPr>
        <w:pStyle w:val="Heading1"/>
      </w:pPr>
      <w:r>
        <w:t>本周进展</w:t>
      </w:r>
    </w:p>
    <w:p>
      <w:r>
        <w:t>现在这份文档更偏老板版还是执行版？简短说。</w:t>
      </w:r>
    </w:p>
    <w:p>
      <w:pPr>
        <w:pStyle w:val="Heading1"/>
      </w:pPr>
      <w:r>
        <w:t>风险与问题</w:t>
      </w:r>
    </w:p>
    <w:p>
      <w:r>
        <w:t>暂无额外风险，后续按上线节奏持续观察。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暂无额外风险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