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家庭预算复盘，包括现状、风险和下一步</w:t>
      </w:r>
    </w:p>
    <w:p>
      <w:r>
        <w:t>围绕一份 家庭预算复盘，包括现状、风险和下一步整理本周进展、风险与下一步。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家庭预算复盘，包括现状、风险和下一步。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