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知识付费材料清单：现状、风险与下一步</w:t>
      </w:r>
    </w:p>
    <w:p>
      <w:r>
        <w:t>整理知识付费材料清单的本周进展，概述当前现状、潜在风险及后续推进计划。</w:t>
      </w:r>
    </w:p>
    <w:p>
      <w:pPr>
        <w:pStyle w:val="Heading1"/>
      </w:pPr>
      <w:r>
        <w:t>本周进展</w:t>
      </w:r>
    </w:p>
    <w:p>
      <w:r>
        <w:t>生成一份 Word 知识付费材料清单，包含现状、风险和下一步。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