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文件未成功生成时的诚实回复方式</w:t>
      </w:r>
    </w:p>
    <w:p>
      <w:r>
        <w:t>整理本周关于 Word 文件生成状态确认、诚实沟通方式、潜在风险与下一步处理计划的进展。</w:t>
      </w:r>
    </w:p>
    <w:p>
      <w:pPr>
        <w:pStyle w:val="Heading1"/>
      </w:pPr>
      <w:r>
        <w:t>本周进展</w:t>
      </w:r>
    </w:p>
    <w:p>
      <w:r>
        <w:t>如果 Word 文件还没真正生成成功，你应该怎么诚实回复？</w:t>
      </w:r>
    </w:p>
    <w:p>
      <w:pPr>
        <w:pStyle w:val="Heading1"/>
      </w:pPr>
      <w:r>
        <w:t>风险与问题</w:t>
      </w:r>
    </w:p>
    <w:p>
      <w:r>
        <w:t>暂无额外风险，后续按上线节奏持续观察。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暂无额外风险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