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短视频账号运营清单：现状、风险与下一步</w:t>
      </w:r>
    </w:p>
    <w:p>
      <w:r>
        <w:t>梳理短视频账号本周运营进展，汇总当前现状、潜在风险及后续行动计划。</w:t>
      </w:r>
    </w:p>
    <w:p>
      <w:pPr>
        <w:pStyle w:val="Heading1"/>
      </w:pPr>
      <w:r>
        <w:t>本周进展</w:t>
      </w:r>
    </w:p>
    <w:p>
      <w:r>
        <w:t>生成一份 Word 短视频账号运营清单，包含现状、风险和下一步。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