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裁员赔偿清单，包含现状、风险和下一步</w:t>
      </w:r>
    </w:p>
    <w:p>
      <w:r>
        <w:t>围绕一份 裁员赔偿清单，包含现状、风险和下一步整理本周进展、风险与下一步。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裁员赔偿清单，包含现状、风险和下一步。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