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病历材料清单，包含现状、风险和下一步</w:t>
      </w:r>
    </w:p>
    <w:p>
      <w:r>
        <w:t>围绕一份 病历材料清单，包含现状、风险和下一步整理本周进展、风险与下一步。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病历材料清单，包含现状、风险和下一步。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