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如果车况报告和过户政策还没核对完，你会怎么避免把二手车状态说成已经彻底完成？</w:t>
      </w:r>
    </w:p>
    <w:p>
      <w:r>
        <w:t>围绕如果车况报告和过户政策还没核对完，你会怎么避免把二手车状态说成已经彻底完成？整理本周进展、风险与下一步。</w:t>
      </w:r>
    </w:p>
    <w:p>
      <w:pPr>
        <w:pStyle w:val="Heading1"/>
      </w:pPr>
      <w:r>
        <w:t>本周进展</w:t>
      </w:r>
    </w:p>
    <w:p>
      <w:r>
        <w:t>？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？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