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家庭现金流预警清单，包含现状、风险和下一步</w:t>
      </w:r>
    </w:p>
    <w:p>
      <w:r>
        <w:t>围绕一份 家庭现金流预警清单，包含现状、风险和下一步整理本周进展、风险与下一步。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家庭现金流预警清单，包含现状、风险和下一步。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