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复诊交接清单，包含现状、风险和下一步</w:t>
      </w:r>
    </w:p>
    <w:p>
      <w:r>
        <w:t>围绕一份 复诊交接清单，包含现状、风险和下一步整理本周进展、风险与下一步。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复诊交接清单，包含现状、风险和下一步。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