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选题清单，包含现状、风险和下一步</w:t>
      </w:r>
    </w:p>
    <w:p>
      <w:r>
        <w:t>围绕一份 选题清单，包含现状、风险和下一步整理本周进展、风险与下一步。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选题清单，包含现状、风险和下一步。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