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拒签材料清单，包含现状、风险和下一步</w:t>
      </w:r>
    </w:p>
    <w:p>
      <w:r>
        <w:t>围绕一份 拒签材料清单，包含现状、风险和下一步整理本周进展、风险与下一步。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拒签材料清单，包含现状、风险和下一步。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