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召回证据清单，包含现状、风险和下一步</w:t>
      </w:r>
    </w:p>
    <w:p>
      <w:r>
        <w:t>围绕一份 召回证据清单，包含现状、风险和下一步整理本周进展、风险与下一步。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召回证据清单，包含现状、风险和下一步。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